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20"/>
        <w:jc w:val="center"/>
      </w:pPr>
      <w:r>
        <w:rPr>
          <w:rFonts w:ascii="Aptos Display" w:hAnsi="Aptos Display"/>
          <w:b/>
          <w:color w:val="315E7D"/>
          <w:sz w:val="30"/>
        </w:rPr>
        <w:t>ROMEO &amp; PINKY</w:t>
      </w:r>
    </w:p>
    <w:p>
      <w:pPr>
        <w:pStyle w:val="Title"/>
        <w:spacing w:before="120" w:after="80"/>
        <w:jc w:val="center"/>
      </w:pPr>
      <w:r>
        <w:t>Conflict Analysis Record</w:t>
      </w:r>
    </w:p>
    <w:p>
      <w:pPr>
        <w:pStyle w:val="Subtitle"/>
        <w:spacing w:after="480"/>
        <w:jc w:val="center"/>
      </w:pPr>
      <w:r>
        <w:t>Timeline, Word-for-Word Jarvis Response, and Summary Report</w:t>
      </w:r>
    </w:p>
    <w:tbl>
      <w:tblPr>
        <w:tblW w:type="auto" w:w="0"/>
        <w:jc w:val="center"/>
        <w:tblLayout w:type="fixed"/>
        <w:tblLook w:firstColumn="1" w:firstRow="1" w:lastColumn="0" w:lastRow="0" w:noHBand="0" w:noVBand="1" w:val="04A0"/>
      </w:tblPr>
      <w:tblGrid>
        <w:gridCol w:w="3024"/>
        <w:gridCol w:w="6480"/>
      </w:tblGrid>
      <w:tr>
        <w:tc>
          <w:tcPr>
            <w:tcW w:type="dxa" w:w="4939"/>
            <w:tcMar>
              <w:top w:w="115" w:type="dxa"/>
              <w:start w:w="130" w:type="dxa"/>
              <w:bottom w:w="115" w:type="dxa"/>
              <w:end w:w="130" w:type="dxa"/>
            </w:tcMar>
            <w:vAlign w:val="center"/>
            <w:shd w:fill="17324D"/>
          </w:tcPr>
          <w:p>
            <w:pPr>
              <w:spacing w:after="20" w:line="240" w:lineRule="auto"/>
            </w:pPr>
            <w:r>
              <w:rPr>
                <w:b/>
                <w:color w:val="FFFFFF"/>
                <w:sz w:val="19"/>
              </w:rPr>
              <w:t>Primary conflict date</w:t>
            </w:r>
          </w:p>
        </w:tc>
        <w:tc>
          <w:tcPr>
            <w:tcW w:type="dxa" w:w="4939"/>
            <w:tcMar>
              <w:top w:w="115" w:type="dxa"/>
              <w:start w:w="130" w:type="dxa"/>
              <w:bottom w:w="115" w:type="dxa"/>
              <w:end w:w="130" w:type="dxa"/>
            </w:tcMar>
            <w:vAlign w:val="center"/>
            <w:shd w:fill="F2F4F6"/>
          </w:tcPr>
          <w:p>
            <w:pPr>
              <w:spacing w:after="20" w:line="240" w:lineRule="auto"/>
            </w:pPr>
            <w:r>
              <w:rPr>
                <w:color w:val="202A33"/>
                <w:sz w:val="19"/>
              </w:rPr>
              <w:t>Sunday, July 12, 2026</w:t>
            </w:r>
          </w:p>
        </w:tc>
      </w:tr>
      <w:tr>
        <w:tc>
          <w:tcPr>
            <w:tcW w:type="dxa" w:w="4939"/>
            <w:tcMar>
              <w:top w:w="115" w:type="dxa"/>
              <w:start w:w="130" w:type="dxa"/>
              <w:bottom w:w="115" w:type="dxa"/>
              <w:end w:w="130" w:type="dxa"/>
            </w:tcMar>
            <w:vAlign w:val="center"/>
            <w:shd w:fill="17324D"/>
          </w:tcPr>
          <w:p>
            <w:pPr>
              <w:spacing w:after="20" w:line="240" w:lineRule="auto"/>
            </w:pPr>
            <w:r>
              <w:rPr>
                <w:b/>
                <w:color w:val="FFFFFF"/>
                <w:sz w:val="19"/>
              </w:rPr>
              <w:t>Romeo time zone</w:t>
            </w:r>
          </w:p>
        </w:tc>
        <w:tc>
          <w:tcPr>
            <w:tcW w:type="dxa" w:w="4939"/>
            <w:tcMar>
              <w:top w:w="115" w:type="dxa"/>
              <w:start w:w="130" w:type="dxa"/>
              <w:bottom w:w="115" w:type="dxa"/>
              <w:end w:w="130" w:type="dxa"/>
            </w:tcMar>
            <w:vAlign w:val="center"/>
            <w:shd w:fill="FFFFFF"/>
          </w:tcPr>
          <w:p>
            <w:pPr>
              <w:spacing w:after="20" w:line="240" w:lineRule="auto"/>
            </w:pPr>
            <w:r>
              <w:rPr>
                <w:color w:val="202A33"/>
                <w:sz w:val="19"/>
              </w:rPr>
              <w:t>Eastern Daylight Time (America/New_York, UTC-4)</w:t>
            </w:r>
          </w:p>
        </w:tc>
      </w:tr>
      <w:tr>
        <w:tc>
          <w:tcPr>
            <w:tcW w:type="dxa" w:w="4939"/>
            <w:tcMar>
              <w:top w:w="115" w:type="dxa"/>
              <w:start w:w="130" w:type="dxa"/>
              <w:bottom w:w="115" w:type="dxa"/>
              <w:end w:w="130" w:type="dxa"/>
            </w:tcMar>
            <w:vAlign w:val="center"/>
            <w:shd w:fill="17324D"/>
          </w:tcPr>
          <w:p>
            <w:pPr>
              <w:spacing w:after="20" w:line="240" w:lineRule="auto"/>
            </w:pPr>
            <w:r>
              <w:rPr>
                <w:b/>
                <w:color w:val="FFFFFF"/>
                <w:sz w:val="19"/>
              </w:rPr>
              <w:t>Pinky time zone</w:t>
            </w:r>
          </w:p>
        </w:tc>
        <w:tc>
          <w:tcPr>
            <w:tcW w:type="dxa" w:w="4939"/>
            <w:tcMar>
              <w:top w:w="115" w:type="dxa"/>
              <w:start w:w="130" w:type="dxa"/>
              <w:bottom w:w="115" w:type="dxa"/>
              <w:end w:w="130" w:type="dxa"/>
            </w:tcMar>
            <w:vAlign w:val="center"/>
            <w:shd w:fill="F2F4F6"/>
          </w:tcPr>
          <w:p>
            <w:pPr>
              <w:spacing w:after="20" w:line="240" w:lineRule="auto"/>
            </w:pPr>
            <w:r>
              <w:rPr>
                <w:color w:val="202A33"/>
                <w:sz w:val="19"/>
              </w:rPr>
              <w:t>Philippine Time (Asia/Manila, UTC+8)</w:t>
            </w:r>
          </w:p>
        </w:tc>
      </w:tr>
      <w:tr>
        <w:tc>
          <w:tcPr>
            <w:tcW w:type="dxa" w:w="4939"/>
            <w:tcMar>
              <w:top w:w="115" w:type="dxa"/>
              <w:start w:w="130" w:type="dxa"/>
              <w:bottom w:w="115" w:type="dxa"/>
              <w:end w:w="130" w:type="dxa"/>
            </w:tcMar>
            <w:vAlign w:val="center"/>
            <w:shd w:fill="17324D"/>
          </w:tcPr>
          <w:p>
            <w:pPr>
              <w:spacing w:after="20" w:line="240" w:lineRule="auto"/>
            </w:pPr>
            <w:r>
              <w:rPr>
                <w:b/>
                <w:color w:val="FFFFFF"/>
                <w:sz w:val="19"/>
              </w:rPr>
              <w:t>Document created</w:t>
            </w:r>
          </w:p>
        </w:tc>
        <w:tc>
          <w:tcPr>
            <w:tcW w:type="dxa" w:w="4939"/>
            <w:tcMar>
              <w:top w:w="115" w:type="dxa"/>
              <w:start w:w="130" w:type="dxa"/>
              <w:bottom w:w="115" w:type="dxa"/>
              <w:end w:w="130" w:type="dxa"/>
            </w:tcMar>
            <w:vAlign w:val="center"/>
            <w:shd w:fill="FFFFFF"/>
          </w:tcPr>
          <w:p>
            <w:pPr>
              <w:spacing w:after="20" w:line="240" w:lineRule="auto"/>
            </w:pPr>
            <w:r>
              <w:rPr>
                <w:color w:val="202A33"/>
                <w:sz w:val="19"/>
              </w:rPr>
              <w:t>July 12, 2026 at 12:51 PM EDT / July 13, 2026 at 12:51 AM PHT</w:t>
            </w:r>
          </w:p>
        </w:tc>
      </w:tr>
      <w:tr>
        <w:tc>
          <w:tcPr>
            <w:tcW w:type="dxa" w:w="4939"/>
            <w:tcMar>
              <w:top w:w="115" w:type="dxa"/>
              <w:start w:w="130" w:type="dxa"/>
              <w:bottom w:w="115" w:type="dxa"/>
              <w:end w:w="130" w:type="dxa"/>
            </w:tcMar>
            <w:vAlign w:val="center"/>
            <w:shd w:fill="17324D"/>
          </w:tcPr>
          <w:p>
            <w:pPr>
              <w:spacing w:after="20" w:line="240" w:lineRule="auto"/>
            </w:pPr>
            <w:r>
              <w:rPr>
                <w:b/>
                <w:color w:val="FFFFFF"/>
                <w:sz w:val="19"/>
              </w:rPr>
              <w:t>Record type</w:t>
            </w:r>
          </w:p>
        </w:tc>
        <w:tc>
          <w:tcPr>
            <w:tcW w:type="dxa" w:w="4939"/>
            <w:tcMar>
              <w:top w:w="115" w:type="dxa"/>
              <w:start w:w="130" w:type="dxa"/>
              <w:bottom w:w="115" w:type="dxa"/>
              <w:end w:w="130" w:type="dxa"/>
            </w:tcMar>
            <w:vAlign w:val="center"/>
            <w:shd w:fill="F2F4F6"/>
          </w:tcPr>
          <w:p>
            <w:pPr>
              <w:spacing w:after="20" w:line="240" w:lineRule="auto"/>
            </w:pPr>
            <w:r>
              <w:rPr>
                <w:color w:val="202A33"/>
                <w:sz w:val="19"/>
              </w:rPr>
              <w:t>Private relationship documentation and accountability record</w:t>
            </w:r>
          </w:p>
        </w:tc>
      </w:tr>
    </w:tbl>
    <w:p/>
    <w:tbl>
      <w:tblPr>
        <w:tblW w:type="auto" w:w="0"/>
        <w:jc w:val="center"/>
        <w:tblLayout w:type="fixed"/>
        <w:tblLook w:firstColumn="1" w:firstRow="1" w:lastColumn="0" w:lastRow="0" w:noHBand="0" w:noVBand="1" w:val="04A0"/>
      </w:tblPr>
      <w:tblGrid>
        <w:gridCol w:w="9504"/>
      </w:tblGrid>
      <w:tr>
        <w:tc>
          <w:tcPr>
            <w:tcW w:type="dxa" w:w="9878"/>
            <w:shd w:fill="EAF1F6"/>
            <w:tcMar>
              <w:top w:w="150" w:type="dxa"/>
              <w:start w:w="180" w:type="dxa"/>
              <w:bottom w:w="150" w:type="dxa"/>
              <w:end w:w="180" w:type="dxa"/>
            </w:tcMar>
            <w:tcBorders>
              <w:top w:val="single" w:sz="8" w:color="315E7D"/>
              <w:left w:val="single" w:sz="8" w:color="315E7D"/>
              <w:bottom w:val="single" w:sz="8" w:color="315E7D"/>
              <w:right w:val="single" w:sz="8" w:color="315E7D"/>
            </w:tcBorders>
            <w:vAlign w:val="center"/>
          </w:tcPr>
          <w:p>
            <w:pPr>
              <w:spacing w:after="20" w:line="240" w:lineRule="auto"/>
            </w:pPr>
            <w:r>
              <w:rPr>
                <w:rFonts w:ascii="Aptos Display" w:hAnsi="Aptos Display"/>
                <w:b/>
                <w:color w:val="17324D"/>
                <w:sz w:val="22"/>
              </w:rPr>
              <w:t>Purpose and Accuracy Standard</w:t>
            </w:r>
          </w:p>
          <w:p>
            <w:pPr>
              <w:spacing w:after="20" w:line="240" w:lineRule="auto"/>
            </w:pPr>
            <w:r>
              <w:rPr>
                <w:rFonts w:ascii="Aptos" w:hAnsi="Aptos"/>
                <w:color w:val="202A33"/>
                <w:sz w:val="20"/>
              </w:rPr>
              <w:t>This record is intended to preserve chronology, exact wording, and balanced context. It does not declare either person entirely innocent or entirely guilty. Exact timestamps are used only where the available record supports them; all other entries are marked approximate or sequence-only.</w:t>
            </w:r>
          </w:p>
        </w:tc>
      </w:tr>
    </w:tbl>
    <w:p>
      <w:pPr>
        <w:spacing w:after="40"/>
      </w:pPr>
    </w:p>
    <w:p>
      <w:pPr>
        <w:spacing w:before="600"/>
        <w:jc w:val="center"/>
      </w:pPr>
      <w:r>
        <w:rPr>
          <w:rFonts w:ascii="Aptos" w:hAnsi="Aptos"/>
          <w:b/>
          <w:color w:val="17324D"/>
          <w:sz w:val="22"/>
        </w:rPr>
        <w:t>Prepared for Romeo Imbien Mesina</w:t>
      </w:r>
    </w:p>
    <w:p>
      <w:pPr>
        <w:jc w:val="center"/>
      </w:pPr>
      <w:r>
        <w:rPr>
          <w:rFonts w:ascii="Aptos" w:hAnsi="Aptos"/>
          <w:i/>
          <w:color w:val="315E7D"/>
          <w:sz w:val="19"/>
        </w:rPr>
        <w:t>Based on the reconstructed Romeo-Pinky recorded conversation and the subsequent relationship analysis.</w:t>
      </w:r>
    </w:p>
    <w:p>
      <w:r>
        <w:br w:type="page"/>
      </w:r>
    </w:p>
    <w:p>
      <w:pPr>
        <w:pStyle w:val="Heading1"/>
        <w:keepNext/>
      </w:pPr>
      <w:r>
        <w:t>Part I - Date-and-Time-Stamped Conflict Timeline</w:t>
      </w:r>
    </w:p>
    <w:p>
      <w:pPr>
        <w:spacing w:after="120"/>
      </w:pPr>
      <w:r>
        <w:rPr>
          <w:i w:val="0"/>
        </w:rPr>
        <w:t>Timeline reliability legend: Exact = directly supported by the current system time or explicit source metadata. Approximate = supported by the source record but not by an individual message timestamp. Sequence-only = order is clear, but the precise clock time is unavailable.</w:t>
      </w:r>
    </w:p>
    <w:tbl>
      <w:tblPr>
        <w:tblW w:type="auto" w:w="0"/>
        <w:jc w:val="center"/>
        <w:tblLayout w:type="fixed"/>
        <w:tblLook w:firstColumn="1" w:firstRow="1" w:lastColumn="0" w:lastRow="0" w:noHBand="0" w:noVBand="1" w:val="04A0"/>
      </w:tblPr>
      <w:tblGrid>
        <w:gridCol w:w="1080"/>
        <w:gridCol w:w="1944"/>
        <w:gridCol w:w="1944"/>
        <w:gridCol w:w="1512"/>
        <w:gridCol w:w="3672"/>
      </w:tblGrid>
      <w:tr>
        <w:trPr>
          <w:tblHeader w:val="true"/>
        </w:trPr>
        <w:tc>
          <w:tcPr>
            <w:tcW w:type="dxa" w:w="1976"/>
            <w:shd w:fill="17324D"/>
            <w:tcMar>
              <w:top w:w="100" w:type="dxa"/>
              <w:start w:w="100" w:type="dxa"/>
              <w:bottom w:w="100" w:type="dxa"/>
              <w:end w:w="100" w:type="dxa"/>
            </w:tcMar>
            <w:vAlign w:val="center"/>
          </w:tcPr>
          <w:p>
            <w:pPr>
              <w:spacing w:after="20" w:line="240" w:lineRule="auto"/>
              <w:jc w:val="center"/>
            </w:pPr>
            <w:r>
              <w:rPr>
                <w:b/>
                <w:color w:val="FFFFFF"/>
                <w:sz w:val="17"/>
              </w:rPr>
              <w:t>Status</w:t>
            </w:r>
          </w:p>
        </w:tc>
        <w:tc>
          <w:tcPr>
            <w:tcW w:type="dxa" w:w="1976"/>
            <w:shd w:fill="17324D"/>
            <w:tcMar>
              <w:top w:w="100" w:type="dxa"/>
              <w:start w:w="100" w:type="dxa"/>
              <w:bottom w:w="100" w:type="dxa"/>
              <w:end w:w="100" w:type="dxa"/>
            </w:tcMar>
            <w:vAlign w:val="center"/>
          </w:tcPr>
          <w:p>
            <w:pPr>
              <w:spacing w:after="20" w:line="240" w:lineRule="auto"/>
              <w:jc w:val="center"/>
            </w:pPr>
            <w:r>
              <w:rPr>
                <w:b/>
                <w:color w:val="FFFFFF"/>
                <w:sz w:val="17"/>
              </w:rPr>
              <w:t>Eastern Time</w:t>
            </w:r>
          </w:p>
        </w:tc>
        <w:tc>
          <w:tcPr>
            <w:tcW w:type="dxa" w:w="1976"/>
            <w:shd w:fill="17324D"/>
            <w:tcMar>
              <w:top w:w="100" w:type="dxa"/>
              <w:start w:w="100" w:type="dxa"/>
              <w:bottom w:w="100" w:type="dxa"/>
              <w:end w:w="100" w:type="dxa"/>
            </w:tcMar>
            <w:vAlign w:val="center"/>
          </w:tcPr>
          <w:p>
            <w:pPr>
              <w:spacing w:after="20" w:line="240" w:lineRule="auto"/>
              <w:jc w:val="center"/>
            </w:pPr>
            <w:r>
              <w:rPr>
                <w:b/>
                <w:color w:val="FFFFFF"/>
                <w:sz w:val="17"/>
              </w:rPr>
              <w:t>Philippine Time</w:t>
            </w:r>
          </w:p>
        </w:tc>
        <w:tc>
          <w:tcPr>
            <w:tcW w:type="dxa" w:w="1976"/>
            <w:shd w:fill="17324D"/>
            <w:tcMar>
              <w:top w:w="100" w:type="dxa"/>
              <w:start w:w="100" w:type="dxa"/>
              <w:bottom w:w="100" w:type="dxa"/>
              <w:end w:w="100" w:type="dxa"/>
            </w:tcMar>
            <w:vAlign w:val="center"/>
          </w:tcPr>
          <w:p>
            <w:pPr>
              <w:spacing w:after="20" w:line="240" w:lineRule="auto"/>
              <w:jc w:val="center"/>
            </w:pPr>
            <w:r>
              <w:rPr>
                <w:b/>
                <w:color w:val="FFFFFF"/>
                <w:sz w:val="17"/>
              </w:rPr>
              <w:t>Phase</w:t>
            </w:r>
          </w:p>
        </w:tc>
        <w:tc>
          <w:tcPr>
            <w:tcW w:type="dxa" w:w="1976"/>
            <w:shd w:fill="17324D"/>
            <w:tcMar>
              <w:top w:w="100" w:type="dxa"/>
              <w:start w:w="100" w:type="dxa"/>
              <w:bottom w:w="100" w:type="dxa"/>
              <w:end w:w="100" w:type="dxa"/>
            </w:tcMar>
            <w:vAlign w:val="center"/>
          </w:tcPr>
          <w:p>
            <w:pPr>
              <w:spacing w:after="20" w:line="240" w:lineRule="auto"/>
              <w:jc w:val="center"/>
            </w:pPr>
            <w:r>
              <w:rPr>
                <w:b/>
                <w:color w:val="FFFFFF"/>
                <w:sz w:val="17"/>
              </w:rPr>
              <w:t>Documented event</w:t>
            </w:r>
          </w:p>
        </w:tc>
      </w:tr>
      <w:tr>
        <w:tc>
          <w:tcPr>
            <w:tcW w:type="dxa" w:w="1080"/>
            <w:tcMar>
              <w:top w:w="90" w:type="dxa"/>
              <w:start w:w="95" w:type="dxa"/>
              <w:bottom w:w="90" w:type="dxa"/>
              <w:end w:w="95" w:type="dxa"/>
            </w:tcMar>
            <w:shd w:fill="FFFFFF"/>
            <w:vAlign w:val="center"/>
          </w:tcPr>
          <w:p>
            <w:pPr>
              <w:spacing w:after="20" w:line="240" w:lineRule="auto"/>
              <w:jc w:val="center"/>
            </w:pPr>
            <w:r>
              <w:rPr>
                <w:rFonts w:ascii="Aptos" w:hAnsi="Aptos"/>
                <w:b/>
                <w:color w:val="8B2E2E"/>
                <w:sz w:val="16"/>
              </w:rPr>
              <w:t>Sequence-only</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July 11, time unavailable</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July 11-12, time unavailable</w:t>
            </w:r>
          </w:p>
        </w:tc>
        <w:tc>
          <w:tcPr>
            <w:tcW w:type="dxa" w:w="1512"/>
            <w:tcMar>
              <w:top w:w="90" w:type="dxa"/>
              <w:start w:w="95" w:type="dxa"/>
              <w:bottom w:w="90" w:type="dxa"/>
              <w:end w:w="95" w:type="dxa"/>
            </w:tcMar>
            <w:shd w:fill="FFFFFF"/>
            <w:vAlign w:val="center"/>
          </w:tcPr>
          <w:p>
            <w:pPr>
              <w:spacing w:after="20" w:line="240" w:lineRule="auto"/>
              <w:jc w:val="center"/>
            </w:pPr>
            <w:r>
              <w:rPr>
                <w:rFonts w:ascii="Aptos" w:hAnsi="Aptos"/>
                <w:sz w:val="16"/>
              </w:rPr>
              <w:t>Prior wound</w:t>
            </w:r>
          </w:p>
        </w:tc>
        <w:tc>
          <w:tcPr>
            <w:tcW w:type="dxa" w:w="3672"/>
            <w:tcMar>
              <w:top w:w="90" w:type="dxa"/>
              <w:start w:w="95" w:type="dxa"/>
              <w:bottom w:w="90" w:type="dxa"/>
              <w:end w:w="95" w:type="dxa"/>
            </w:tcMar>
            <w:shd w:fill="FFFFFF"/>
            <w:vAlign w:val="center"/>
          </w:tcPr>
          <w:p>
            <w:pPr>
              <w:spacing w:after="20" w:line="240" w:lineRule="auto"/>
            </w:pPr>
            <w:r>
              <w:rPr>
                <w:rFonts w:ascii="Aptos" w:hAnsi="Aptos"/>
                <w:sz w:val="16"/>
              </w:rPr>
              <w:t>A prior conflict history already existed concerning statements such as after all I have done, financial sacrifice, and Pinky feeling that support could later be used as emotional leverage. Pinky had previously asked Romeo not to use past support or spending as a verbal weapon, and Romeo agreed.</w:t>
            </w:r>
          </w:p>
        </w:tc>
      </w:tr>
      <w:tr>
        <w:tc>
          <w:tcPr>
            <w:tcW w:type="dxa" w:w="1080"/>
            <w:tcMar>
              <w:top w:w="90" w:type="dxa"/>
              <w:start w:w="95" w:type="dxa"/>
              <w:bottom w:w="90" w:type="dxa"/>
              <w:end w:w="95" w:type="dxa"/>
            </w:tcMar>
            <w:shd w:fill="F2F4F6"/>
            <w:vAlign w:val="center"/>
          </w:tcPr>
          <w:p>
            <w:pPr>
              <w:spacing w:after="20" w:line="240" w:lineRule="auto"/>
              <w:jc w:val="center"/>
            </w:pPr>
            <w:r>
              <w:rPr>
                <w:rFonts w:ascii="Aptos" w:hAnsi="Aptos"/>
                <w:b/>
                <w:color w:val="8B2E2E"/>
                <w:sz w:val="16"/>
              </w:rPr>
              <w:t>Sequence-only</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Before the recorded call</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Before the recorded call</w:t>
            </w:r>
          </w:p>
        </w:tc>
        <w:tc>
          <w:tcPr>
            <w:tcW w:type="dxa" w:w="1512"/>
            <w:tcMar>
              <w:top w:w="90" w:type="dxa"/>
              <w:start w:w="95" w:type="dxa"/>
              <w:bottom w:w="90" w:type="dxa"/>
              <w:end w:w="95" w:type="dxa"/>
            </w:tcMar>
            <w:shd w:fill="F2F4F6"/>
            <w:vAlign w:val="center"/>
          </w:tcPr>
          <w:p>
            <w:pPr>
              <w:spacing w:after="20" w:line="240" w:lineRule="auto"/>
              <w:jc w:val="center"/>
            </w:pPr>
            <w:r>
              <w:rPr>
                <w:rFonts w:ascii="Aptos" w:hAnsi="Aptos"/>
                <w:sz w:val="16"/>
              </w:rPr>
              <w:t>Trust trigger</w:t>
            </w:r>
          </w:p>
        </w:tc>
        <w:tc>
          <w:tcPr>
            <w:tcW w:type="dxa" w:w="3672"/>
            <w:tcMar>
              <w:top w:w="90" w:type="dxa"/>
              <w:start w:w="95" w:type="dxa"/>
              <w:bottom w:w="90" w:type="dxa"/>
              <w:end w:w="95" w:type="dxa"/>
            </w:tcMar>
            <w:shd w:fill="F2F4F6"/>
            <w:vAlign w:val="center"/>
          </w:tcPr>
          <w:p>
            <w:pPr>
              <w:spacing w:after="20" w:line="240" w:lineRule="auto"/>
            </w:pPr>
            <w:r>
              <w:rPr>
                <w:rFonts w:ascii="Aptos" w:hAnsi="Aptos"/>
                <w:sz w:val="16"/>
              </w:rPr>
              <w:t>Pinky went out. Romeo called repeatedly and used wording similar to just making sure. Pinky interpreted the repeated checking as suspicion that she might flirt, cheat, or do something behind his back.</w:t>
            </w:r>
          </w:p>
        </w:tc>
      </w:tr>
      <w:tr>
        <w:tc>
          <w:tcPr>
            <w:tcW w:type="dxa" w:w="1080"/>
            <w:tcMar>
              <w:top w:w="90" w:type="dxa"/>
              <w:start w:w="95" w:type="dxa"/>
              <w:bottom w:w="90" w:type="dxa"/>
              <w:end w:w="95" w:type="dxa"/>
            </w:tcMar>
            <w:shd w:fill="FFFFFF"/>
            <w:vAlign w:val="center"/>
          </w:tcPr>
          <w:p>
            <w:pPr>
              <w:spacing w:after="20" w:line="240" w:lineRule="auto"/>
              <w:jc w:val="center"/>
            </w:pPr>
            <w:r>
              <w:rPr>
                <w:rFonts w:ascii="Aptos" w:hAnsi="Aptos"/>
                <w:b/>
                <w:color w:val="8B2E2E"/>
                <w:sz w:val="16"/>
              </w:rPr>
              <w:t>Sequence-only</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Before the recorded call</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Before the recorded call</w:t>
            </w:r>
          </w:p>
        </w:tc>
        <w:tc>
          <w:tcPr>
            <w:tcW w:type="dxa" w:w="1512"/>
            <w:tcMar>
              <w:top w:w="90" w:type="dxa"/>
              <w:start w:w="95" w:type="dxa"/>
              <w:bottom w:w="90" w:type="dxa"/>
              <w:end w:w="95" w:type="dxa"/>
            </w:tcMar>
            <w:shd w:fill="FFFFFF"/>
            <w:vAlign w:val="center"/>
          </w:tcPr>
          <w:p>
            <w:pPr>
              <w:spacing w:after="20" w:line="240" w:lineRule="auto"/>
              <w:jc w:val="center"/>
            </w:pPr>
            <w:r>
              <w:rPr>
                <w:rFonts w:ascii="Aptos" w:hAnsi="Aptos"/>
                <w:sz w:val="16"/>
              </w:rPr>
              <w:t>Money trigger</w:t>
            </w:r>
          </w:p>
        </w:tc>
        <w:tc>
          <w:tcPr>
            <w:tcW w:type="dxa" w:w="3672"/>
            <w:tcMar>
              <w:top w:w="90" w:type="dxa"/>
              <w:start w:w="95" w:type="dxa"/>
              <w:bottom w:w="90" w:type="dxa"/>
              <w:end w:w="95" w:type="dxa"/>
            </w:tcMar>
            <w:shd w:fill="FFFFFF"/>
            <w:vAlign w:val="center"/>
          </w:tcPr>
          <w:p>
            <w:pPr>
              <w:spacing w:after="20" w:line="240" w:lineRule="auto"/>
            </w:pPr>
            <w:r>
              <w:rPr>
                <w:rFonts w:ascii="Aptos" w:hAnsi="Aptos"/>
                <w:sz w:val="16"/>
              </w:rPr>
              <w:t>Romeo asked whether Pinky's mother had requested money or whether Pinky had given her money without telling him. Pinky said no. Romeo asked again for clarification or reassurance; Pinky experienced the repetition as disbelief and financial monitoring.</w:t>
            </w:r>
          </w:p>
        </w:tc>
      </w:tr>
      <w:tr>
        <w:tc>
          <w:tcPr>
            <w:tcW w:type="dxa" w:w="1080"/>
            <w:tcMar>
              <w:top w:w="90" w:type="dxa"/>
              <w:start w:w="95" w:type="dxa"/>
              <w:bottom w:w="90" w:type="dxa"/>
              <w:end w:w="95" w:type="dxa"/>
            </w:tcMar>
            <w:shd w:fill="F2F4F6"/>
            <w:vAlign w:val="center"/>
          </w:tcPr>
          <w:p>
            <w:pPr>
              <w:spacing w:after="20" w:line="240" w:lineRule="auto"/>
              <w:jc w:val="center"/>
            </w:pPr>
            <w:r>
              <w:rPr>
                <w:rFonts w:ascii="Aptos" w:hAnsi="Aptos"/>
                <w:b/>
                <w:color w:val="8A6B2C"/>
                <w:sz w:val="16"/>
              </w:rPr>
              <w:t>Approximate</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July 12, about 1:30 AM EDT</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July 12, about 1:30 PM PHT</w:t>
            </w:r>
          </w:p>
        </w:tc>
        <w:tc>
          <w:tcPr>
            <w:tcW w:type="dxa" w:w="1512"/>
            <w:tcMar>
              <w:top w:w="90" w:type="dxa"/>
              <w:start w:w="95" w:type="dxa"/>
              <w:bottom w:w="90" w:type="dxa"/>
              <w:end w:w="95" w:type="dxa"/>
            </w:tcMar>
            <w:shd w:fill="F2F4F6"/>
            <w:vAlign w:val="center"/>
          </w:tcPr>
          <w:p>
            <w:pPr>
              <w:spacing w:after="20" w:line="240" w:lineRule="auto"/>
              <w:jc w:val="center"/>
            </w:pPr>
            <w:r>
              <w:rPr>
                <w:rFonts w:ascii="Aptos" w:hAnsi="Aptos"/>
                <w:sz w:val="16"/>
              </w:rPr>
              <w:t>Recorded conflict</w:t>
            </w:r>
          </w:p>
        </w:tc>
        <w:tc>
          <w:tcPr>
            <w:tcW w:type="dxa" w:w="3672"/>
            <w:tcMar>
              <w:top w:w="90" w:type="dxa"/>
              <w:start w:w="95" w:type="dxa"/>
              <w:bottom w:w="90" w:type="dxa"/>
              <w:end w:w="95" w:type="dxa"/>
            </w:tcMar>
            <w:shd w:fill="F2F4F6"/>
            <w:vAlign w:val="center"/>
          </w:tcPr>
          <w:p>
            <w:pPr>
              <w:spacing w:after="20" w:line="240" w:lineRule="auto"/>
            </w:pPr>
            <w:r>
              <w:rPr>
                <w:rFonts w:ascii="Aptos" w:hAnsi="Aptos"/>
                <w:sz w:val="16"/>
              </w:rPr>
              <w:t>The principal recorded relationship call was underway. Pinky asked for space and said she felt overwhelmed, mistrusted, pressured, and unable to breathe. Romeo heard the requested space as emotional withdrawal and possible abandonment.</w:t>
            </w:r>
          </w:p>
        </w:tc>
      </w:tr>
      <w:tr>
        <w:tc>
          <w:tcPr>
            <w:tcW w:type="dxa" w:w="1080"/>
            <w:tcMar>
              <w:top w:w="90" w:type="dxa"/>
              <w:start w:w="95" w:type="dxa"/>
              <w:bottom w:w="90" w:type="dxa"/>
              <w:end w:w="95" w:type="dxa"/>
            </w:tcMar>
            <w:shd w:fill="FFFFFF"/>
            <w:vAlign w:val="center"/>
          </w:tcPr>
          <w:p>
            <w:pPr>
              <w:spacing w:after="20" w:line="240" w:lineRule="auto"/>
              <w:jc w:val="center"/>
            </w:pPr>
            <w:r>
              <w:rPr>
                <w:rFonts w:ascii="Aptos" w:hAnsi="Aptos"/>
                <w:b/>
                <w:color w:val="8B2E2E"/>
                <w:sz w:val="16"/>
              </w:rPr>
              <w:t>Sequence-only</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During the same call</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During the same call</w:t>
            </w:r>
          </w:p>
        </w:tc>
        <w:tc>
          <w:tcPr>
            <w:tcW w:type="dxa" w:w="1512"/>
            <w:tcMar>
              <w:top w:w="90" w:type="dxa"/>
              <w:start w:w="95" w:type="dxa"/>
              <w:bottom w:w="90" w:type="dxa"/>
              <w:end w:w="95" w:type="dxa"/>
            </w:tcMar>
            <w:shd w:fill="FFFFFF"/>
            <w:vAlign w:val="center"/>
          </w:tcPr>
          <w:p>
            <w:pPr>
              <w:spacing w:after="20" w:line="240" w:lineRule="auto"/>
              <w:jc w:val="center"/>
            </w:pPr>
            <w:r>
              <w:rPr>
                <w:rFonts w:ascii="Aptos" w:hAnsi="Aptos"/>
                <w:sz w:val="16"/>
              </w:rPr>
              <w:t>Escalation</w:t>
            </w:r>
          </w:p>
        </w:tc>
        <w:tc>
          <w:tcPr>
            <w:tcW w:type="dxa" w:w="3672"/>
            <w:tcMar>
              <w:top w:w="90" w:type="dxa"/>
              <w:start w:w="95" w:type="dxa"/>
              <w:bottom w:w="90" w:type="dxa"/>
              <w:end w:w="95" w:type="dxa"/>
            </w:tcMar>
            <w:shd w:fill="FFFFFF"/>
            <w:vAlign w:val="center"/>
          </w:tcPr>
          <w:p>
            <w:pPr>
              <w:spacing w:after="20" w:line="240" w:lineRule="auto"/>
            </w:pPr>
            <w:r>
              <w:rPr>
                <w:rFonts w:ascii="Aptos" w:hAnsi="Aptos"/>
                <w:sz w:val="16"/>
              </w:rPr>
              <w:t>The discussion expanded from the original money question into trust, prior apologies, repeated behavior, family spending, dependence, work, comparisons with other men, and whether either partner cared about the relationship.</w:t>
            </w:r>
          </w:p>
        </w:tc>
      </w:tr>
      <w:tr>
        <w:tc>
          <w:tcPr>
            <w:tcW w:type="dxa" w:w="1080"/>
            <w:tcMar>
              <w:top w:w="90" w:type="dxa"/>
              <w:start w:w="95" w:type="dxa"/>
              <w:bottom w:w="90" w:type="dxa"/>
              <w:end w:w="95" w:type="dxa"/>
            </w:tcMar>
            <w:shd w:fill="F2F4F6"/>
            <w:vAlign w:val="center"/>
          </w:tcPr>
          <w:p>
            <w:pPr>
              <w:spacing w:after="20" w:line="240" w:lineRule="auto"/>
              <w:jc w:val="center"/>
            </w:pPr>
            <w:r>
              <w:rPr>
                <w:rFonts w:ascii="Aptos" w:hAnsi="Aptos"/>
                <w:b/>
                <w:color w:val="8B2E2E"/>
                <w:sz w:val="16"/>
              </w:rPr>
              <w:t>Sequence-only</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During the same call</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During the same call</w:t>
            </w:r>
          </w:p>
        </w:tc>
        <w:tc>
          <w:tcPr>
            <w:tcW w:type="dxa" w:w="1512"/>
            <w:tcMar>
              <w:top w:w="90" w:type="dxa"/>
              <w:start w:w="95" w:type="dxa"/>
              <w:bottom w:w="90" w:type="dxa"/>
              <w:end w:w="95" w:type="dxa"/>
            </w:tcMar>
            <w:shd w:fill="F2F4F6"/>
            <w:vAlign w:val="center"/>
          </w:tcPr>
          <w:p>
            <w:pPr>
              <w:spacing w:after="20" w:line="240" w:lineRule="auto"/>
              <w:jc w:val="center"/>
            </w:pPr>
            <w:r>
              <w:rPr>
                <w:rFonts w:ascii="Aptos" w:hAnsi="Aptos"/>
                <w:sz w:val="16"/>
              </w:rPr>
              <w:t>Rupture</w:t>
            </w:r>
          </w:p>
        </w:tc>
        <w:tc>
          <w:tcPr>
            <w:tcW w:type="dxa" w:w="3672"/>
            <w:tcMar>
              <w:top w:w="90" w:type="dxa"/>
              <w:start w:w="95" w:type="dxa"/>
              <w:bottom w:w="90" w:type="dxa"/>
              <w:end w:w="95" w:type="dxa"/>
            </w:tcMar>
            <w:shd w:fill="F2F4F6"/>
            <w:vAlign w:val="center"/>
          </w:tcPr>
          <w:p>
            <w:pPr>
              <w:spacing w:after="20" w:line="240" w:lineRule="auto"/>
            </w:pPr>
            <w:r>
              <w:rPr>
                <w:rFonts w:ascii="Aptos" w:hAnsi="Aptos"/>
                <w:sz w:val="16"/>
              </w:rPr>
              <w:t>Romeo repeatedly sought immediate reassurance, asked Pinky not to end or drop the call, and challenged whether she cared. Pinky used profanity, sarcasm, dismissive language, requested space repeatedly, and ended or dropped the call more than once.</w:t>
            </w:r>
          </w:p>
        </w:tc>
      </w:tr>
      <w:tr>
        <w:tc>
          <w:tcPr>
            <w:tcW w:type="dxa" w:w="1080"/>
            <w:tcMar>
              <w:top w:w="90" w:type="dxa"/>
              <w:start w:w="95" w:type="dxa"/>
              <w:bottom w:w="90" w:type="dxa"/>
              <w:end w:w="95" w:type="dxa"/>
            </w:tcMar>
            <w:shd w:fill="FFFFFF"/>
            <w:vAlign w:val="center"/>
          </w:tcPr>
          <w:p>
            <w:pPr>
              <w:spacing w:after="20" w:line="240" w:lineRule="auto"/>
              <w:jc w:val="center"/>
            </w:pPr>
            <w:r>
              <w:rPr>
                <w:rFonts w:ascii="Aptos" w:hAnsi="Aptos"/>
                <w:b/>
                <w:color w:val="8B2E2E"/>
                <w:sz w:val="16"/>
              </w:rPr>
              <w:t>Sequence-only</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During the same call</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During the same call</w:t>
            </w:r>
          </w:p>
        </w:tc>
        <w:tc>
          <w:tcPr>
            <w:tcW w:type="dxa" w:w="1512"/>
            <w:tcMar>
              <w:top w:w="90" w:type="dxa"/>
              <w:start w:w="95" w:type="dxa"/>
              <w:bottom w:w="90" w:type="dxa"/>
              <w:end w:w="95" w:type="dxa"/>
            </w:tcMar>
            <w:shd w:fill="FFFFFF"/>
            <w:vAlign w:val="center"/>
          </w:tcPr>
          <w:p>
            <w:pPr>
              <w:spacing w:after="20" w:line="240" w:lineRule="auto"/>
              <w:jc w:val="center"/>
            </w:pPr>
            <w:r>
              <w:rPr>
                <w:rFonts w:ascii="Aptos" w:hAnsi="Aptos"/>
                <w:sz w:val="16"/>
              </w:rPr>
              <w:t>Safety concern</w:t>
            </w:r>
          </w:p>
        </w:tc>
        <w:tc>
          <w:tcPr>
            <w:tcW w:type="dxa" w:w="3672"/>
            <w:tcMar>
              <w:top w:w="90" w:type="dxa"/>
              <w:start w:w="95" w:type="dxa"/>
              <w:bottom w:w="90" w:type="dxa"/>
              <w:end w:w="95" w:type="dxa"/>
            </w:tcMar>
            <w:shd w:fill="FFFFFF"/>
            <w:vAlign w:val="center"/>
          </w:tcPr>
          <w:p>
            <w:pPr>
              <w:spacing w:after="20" w:line="240" w:lineRule="auto"/>
            </w:pPr>
            <w:r>
              <w:rPr>
                <w:rFonts w:ascii="Aptos" w:hAnsi="Aptos"/>
                <w:sz w:val="16"/>
              </w:rPr>
              <w:t>Pinky referred to killing or cutting herself and to previously holding a knife. These statements changed part of the exchange from an ordinary relationship dispute into a potential safety concern.</w:t>
            </w:r>
          </w:p>
        </w:tc>
      </w:tr>
      <w:tr>
        <w:tc>
          <w:tcPr>
            <w:tcW w:type="dxa" w:w="1080"/>
            <w:tcMar>
              <w:top w:w="90" w:type="dxa"/>
              <w:start w:w="95" w:type="dxa"/>
              <w:bottom w:w="90" w:type="dxa"/>
              <w:end w:w="95" w:type="dxa"/>
            </w:tcMar>
            <w:shd w:fill="F2F4F6"/>
            <w:vAlign w:val="center"/>
          </w:tcPr>
          <w:p>
            <w:pPr>
              <w:spacing w:after="20" w:line="240" w:lineRule="auto"/>
              <w:jc w:val="center"/>
            </w:pPr>
            <w:r>
              <w:rPr>
                <w:rFonts w:ascii="Aptos" w:hAnsi="Aptos"/>
                <w:b/>
                <w:color w:val="8B2E2E"/>
                <w:sz w:val="16"/>
              </w:rPr>
              <w:t>Sequence-only</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Later in the same session</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Later in the same session</w:t>
            </w:r>
          </w:p>
        </w:tc>
        <w:tc>
          <w:tcPr>
            <w:tcW w:type="dxa" w:w="1512"/>
            <w:tcMar>
              <w:top w:w="90" w:type="dxa"/>
              <w:start w:w="95" w:type="dxa"/>
              <w:bottom w:w="90" w:type="dxa"/>
              <w:end w:w="95" w:type="dxa"/>
            </w:tcMar>
            <w:shd w:fill="F2F4F6"/>
            <w:vAlign w:val="center"/>
          </w:tcPr>
          <w:p>
            <w:pPr>
              <w:spacing w:after="20" w:line="240" w:lineRule="auto"/>
              <w:jc w:val="center"/>
            </w:pPr>
            <w:r>
              <w:rPr>
                <w:rFonts w:ascii="Aptos" w:hAnsi="Aptos"/>
                <w:sz w:val="16"/>
              </w:rPr>
              <w:t>De-escalation</w:t>
            </w:r>
          </w:p>
        </w:tc>
        <w:tc>
          <w:tcPr>
            <w:tcW w:type="dxa" w:w="3672"/>
            <w:tcMar>
              <w:top w:w="90" w:type="dxa"/>
              <w:start w:w="95" w:type="dxa"/>
              <w:bottom w:w="90" w:type="dxa"/>
              <w:end w:w="95" w:type="dxa"/>
            </w:tcMar>
            <w:shd w:fill="F2F4F6"/>
            <w:vAlign w:val="center"/>
          </w:tcPr>
          <w:p>
            <w:pPr>
              <w:spacing w:after="20" w:line="240" w:lineRule="auto"/>
            </w:pPr>
            <w:r>
              <w:rPr>
                <w:rFonts w:ascii="Aptos" w:hAnsi="Aptos"/>
                <w:sz w:val="16"/>
              </w:rPr>
              <w:t>The emotional temperature gradually fell. The camera and ordinary conversation returned. They discussed Sabrina, food, plans, the mall, and a parcel. Pinky explained that the parcel was makeup she had ordered and apologized for joking that a friend had sent it.</w:t>
            </w:r>
          </w:p>
        </w:tc>
      </w:tr>
      <w:tr>
        <w:tc>
          <w:tcPr>
            <w:tcW w:type="dxa" w:w="1080"/>
            <w:tcMar>
              <w:top w:w="90" w:type="dxa"/>
              <w:start w:w="95" w:type="dxa"/>
              <w:bottom w:w="90" w:type="dxa"/>
              <w:end w:w="95" w:type="dxa"/>
            </w:tcMar>
            <w:shd w:fill="FFFFFF"/>
            <w:vAlign w:val="center"/>
          </w:tcPr>
          <w:p>
            <w:pPr>
              <w:spacing w:after="20" w:line="240" w:lineRule="auto"/>
              <w:jc w:val="center"/>
            </w:pPr>
            <w:r>
              <w:rPr>
                <w:rFonts w:ascii="Aptos" w:hAnsi="Aptos"/>
                <w:b/>
                <w:color w:val="8B2E2E"/>
                <w:sz w:val="16"/>
              </w:rPr>
              <w:t>Sequence-only</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End of the relationship conversation</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End of the relationship conversation</w:t>
            </w:r>
          </w:p>
        </w:tc>
        <w:tc>
          <w:tcPr>
            <w:tcW w:type="dxa" w:w="1512"/>
            <w:tcMar>
              <w:top w:w="90" w:type="dxa"/>
              <w:start w:w="95" w:type="dxa"/>
              <w:bottom w:w="90" w:type="dxa"/>
              <w:end w:w="95" w:type="dxa"/>
            </w:tcMar>
            <w:shd w:fill="FFFFFF"/>
            <w:vAlign w:val="center"/>
          </w:tcPr>
          <w:p>
            <w:pPr>
              <w:spacing w:after="20" w:line="240" w:lineRule="auto"/>
              <w:jc w:val="center"/>
            </w:pPr>
            <w:r>
              <w:rPr>
                <w:rFonts w:ascii="Aptos" w:hAnsi="Aptos"/>
                <w:sz w:val="16"/>
              </w:rPr>
              <w:t>Reconnection</w:t>
            </w:r>
          </w:p>
        </w:tc>
        <w:tc>
          <w:tcPr>
            <w:tcW w:type="dxa" w:w="3672"/>
            <w:tcMar>
              <w:top w:w="90" w:type="dxa"/>
              <w:start w:w="95" w:type="dxa"/>
              <w:bottom w:w="90" w:type="dxa"/>
              <w:end w:w="95" w:type="dxa"/>
            </w:tcMar>
            <w:shd w:fill="FFFFFF"/>
            <w:vAlign w:val="center"/>
          </w:tcPr>
          <w:p>
            <w:pPr>
              <w:spacing w:after="20" w:line="240" w:lineRule="auto"/>
            </w:pPr>
            <w:r>
              <w:rPr>
                <w:rFonts w:ascii="Aptos" w:hAnsi="Aptos"/>
                <w:sz w:val="16"/>
              </w:rPr>
              <w:t>Romeo and Pinky expressed love, returned to normal family conversation, and ended the immediate conflict still connected. The deeper issues involving trust, space, money, call-dropping, and conflict behavior remained unresolved.</w:t>
            </w:r>
          </w:p>
        </w:tc>
      </w:tr>
      <w:tr>
        <w:tc>
          <w:tcPr>
            <w:tcW w:type="dxa" w:w="1080"/>
            <w:tcMar>
              <w:top w:w="90" w:type="dxa"/>
              <w:start w:w="95" w:type="dxa"/>
              <w:bottom w:w="90" w:type="dxa"/>
              <w:end w:w="95" w:type="dxa"/>
            </w:tcMar>
            <w:shd w:fill="F2F4F6"/>
            <w:vAlign w:val="center"/>
          </w:tcPr>
          <w:p>
            <w:pPr>
              <w:spacing w:after="20" w:line="240" w:lineRule="auto"/>
              <w:jc w:val="center"/>
            </w:pPr>
            <w:r>
              <w:rPr>
                <w:rFonts w:ascii="Aptos" w:hAnsi="Aptos"/>
                <w:b/>
                <w:color w:val="8B2E2E"/>
                <w:sz w:val="16"/>
              </w:rPr>
              <w:t>Sequence-only</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After the call</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After the call</w:t>
            </w:r>
          </w:p>
        </w:tc>
        <w:tc>
          <w:tcPr>
            <w:tcW w:type="dxa" w:w="1512"/>
            <w:tcMar>
              <w:top w:w="90" w:type="dxa"/>
              <w:start w:w="95" w:type="dxa"/>
              <w:bottom w:w="90" w:type="dxa"/>
              <w:end w:w="95" w:type="dxa"/>
            </w:tcMar>
            <w:shd w:fill="F2F4F6"/>
            <w:vAlign w:val="center"/>
          </w:tcPr>
          <w:p>
            <w:pPr>
              <w:spacing w:after="20" w:line="240" w:lineRule="auto"/>
              <w:jc w:val="center"/>
            </w:pPr>
            <w:r>
              <w:rPr>
                <w:rFonts w:ascii="Aptos" w:hAnsi="Aptos"/>
                <w:sz w:val="16"/>
              </w:rPr>
              <w:t>Rest</w:t>
            </w:r>
          </w:p>
        </w:tc>
        <w:tc>
          <w:tcPr>
            <w:tcW w:type="dxa" w:w="3672"/>
            <w:tcMar>
              <w:top w:w="90" w:type="dxa"/>
              <w:start w:w="95" w:type="dxa"/>
              <w:bottom w:w="90" w:type="dxa"/>
              <w:end w:w="95" w:type="dxa"/>
            </w:tcMar>
            <w:shd w:fill="F2F4F6"/>
            <w:vAlign w:val="center"/>
          </w:tcPr>
          <w:p>
            <w:pPr>
              <w:spacing w:after="20" w:line="240" w:lineRule="auto"/>
            </w:pPr>
            <w:r>
              <w:rPr>
                <w:rFonts w:ascii="Aptos" w:hAnsi="Aptos"/>
                <w:sz w:val="16"/>
              </w:rPr>
              <w:t>Romeo later reported that he fell asleep after he and Pinky finished talking.</w:t>
            </w:r>
          </w:p>
        </w:tc>
      </w:tr>
      <w:tr>
        <w:tc>
          <w:tcPr>
            <w:tcW w:type="dxa" w:w="1080"/>
            <w:tcMar>
              <w:top w:w="90" w:type="dxa"/>
              <w:start w:w="95" w:type="dxa"/>
              <w:bottom w:w="90" w:type="dxa"/>
              <w:end w:w="95" w:type="dxa"/>
            </w:tcMar>
            <w:shd w:fill="FFFFFF"/>
            <w:vAlign w:val="center"/>
          </w:tcPr>
          <w:p>
            <w:pPr>
              <w:spacing w:after="20" w:line="240" w:lineRule="auto"/>
              <w:jc w:val="center"/>
            </w:pPr>
            <w:r>
              <w:rPr>
                <w:rFonts w:ascii="Aptos" w:hAnsi="Aptos"/>
                <w:b/>
                <w:color w:val="8A6B2C"/>
                <w:sz w:val="16"/>
              </w:rPr>
              <w:t>Approximate</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July 12, about 7:39 AM EDT</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July 12, about 7:39 PM PHT</w:t>
            </w:r>
          </w:p>
        </w:tc>
        <w:tc>
          <w:tcPr>
            <w:tcW w:type="dxa" w:w="1512"/>
            <w:tcMar>
              <w:top w:w="90" w:type="dxa"/>
              <w:start w:w="95" w:type="dxa"/>
              <w:bottom w:w="90" w:type="dxa"/>
              <w:end w:w="95" w:type="dxa"/>
            </w:tcMar>
            <w:shd w:fill="FFFFFF"/>
            <w:vAlign w:val="center"/>
          </w:tcPr>
          <w:p>
            <w:pPr>
              <w:spacing w:after="20" w:line="240" w:lineRule="auto"/>
              <w:jc w:val="center"/>
            </w:pPr>
            <w:r>
              <w:rPr>
                <w:rFonts w:ascii="Aptos" w:hAnsi="Aptos"/>
                <w:sz w:val="16"/>
              </w:rPr>
              <w:t>Preservation</w:t>
            </w:r>
          </w:p>
        </w:tc>
        <w:tc>
          <w:tcPr>
            <w:tcW w:type="dxa" w:w="3672"/>
            <w:tcMar>
              <w:top w:w="90" w:type="dxa"/>
              <w:start w:w="95" w:type="dxa"/>
              <w:bottom w:w="90" w:type="dxa"/>
              <w:end w:w="95" w:type="dxa"/>
            </w:tcMar>
            <w:shd w:fill="FFFFFF"/>
            <w:vAlign w:val="center"/>
          </w:tcPr>
          <w:p>
            <w:pPr>
              <w:spacing w:after="20" w:line="240" w:lineRule="auto"/>
            </w:pPr>
            <w:r>
              <w:rPr>
                <w:rFonts w:ascii="Aptos" w:hAnsi="Aptos"/>
                <w:sz w:val="16"/>
              </w:rPr>
              <w:t>The ChatGPT transcript-preservation thread began, according to the metadata in the source document. Exact individual message timestamps were unavailable and were not invented.</w:t>
            </w:r>
          </w:p>
        </w:tc>
      </w:tr>
      <w:tr>
        <w:tc>
          <w:tcPr>
            <w:tcW w:type="dxa" w:w="1080"/>
            <w:tcMar>
              <w:top w:w="90" w:type="dxa"/>
              <w:start w:w="95" w:type="dxa"/>
              <w:bottom w:w="90" w:type="dxa"/>
              <w:end w:w="95" w:type="dxa"/>
            </w:tcMar>
            <w:shd w:fill="F2F4F6"/>
            <w:vAlign w:val="center"/>
          </w:tcPr>
          <w:p>
            <w:pPr>
              <w:spacing w:after="20" w:line="240" w:lineRule="auto"/>
              <w:jc w:val="center"/>
            </w:pPr>
            <w:r>
              <w:rPr>
                <w:rFonts w:ascii="Aptos" w:hAnsi="Aptos"/>
                <w:b/>
                <w:color w:val="8B2E2E"/>
                <w:sz w:val="16"/>
              </w:rPr>
              <w:t>Exact source metadata</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July 12, 8:00 AM EDT</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July 12, 8:00 PM PHT</w:t>
            </w:r>
          </w:p>
        </w:tc>
        <w:tc>
          <w:tcPr>
            <w:tcW w:type="dxa" w:w="1512"/>
            <w:tcMar>
              <w:top w:w="90" w:type="dxa"/>
              <w:start w:w="95" w:type="dxa"/>
              <w:bottom w:w="90" w:type="dxa"/>
              <w:end w:w="95" w:type="dxa"/>
            </w:tcMar>
            <w:shd w:fill="F2F4F6"/>
            <w:vAlign w:val="center"/>
          </w:tcPr>
          <w:p>
            <w:pPr>
              <w:spacing w:after="20" w:line="240" w:lineRule="auto"/>
              <w:jc w:val="center"/>
            </w:pPr>
            <w:r>
              <w:rPr>
                <w:rFonts w:ascii="Aptos" w:hAnsi="Aptos"/>
                <w:sz w:val="16"/>
              </w:rPr>
              <w:t>First document</w:t>
            </w:r>
          </w:p>
        </w:tc>
        <w:tc>
          <w:tcPr>
            <w:tcW w:type="dxa" w:w="3672"/>
            <w:tcMar>
              <w:top w:w="90" w:type="dxa"/>
              <w:start w:w="95" w:type="dxa"/>
              <w:bottom w:w="90" w:type="dxa"/>
              <w:end w:w="95" w:type="dxa"/>
            </w:tcMar>
            <w:shd w:fill="F2F4F6"/>
            <w:vAlign w:val="center"/>
          </w:tcPr>
          <w:p>
            <w:pPr>
              <w:spacing w:after="20" w:line="240" w:lineRule="auto"/>
            </w:pPr>
            <w:r>
              <w:rPr>
                <w:rFonts w:ascii="Aptos" w:hAnsi="Aptos"/>
                <w:sz w:val="16"/>
              </w:rPr>
              <w:t>The original Full Chat and Recorded Conversation Transcript document was generated.</w:t>
            </w:r>
          </w:p>
        </w:tc>
      </w:tr>
      <w:tr>
        <w:tc>
          <w:tcPr>
            <w:tcW w:type="dxa" w:w="1080"/>
            <w:tcMar>
              <w:top w:w="90" w:type="dxa"/>
              <w:start w:w="95" w:type="dxa"/>
              <w:bottom w:w="90" w:type="dxa"/>
              <w:end w:w="95" w:type="dxa"/>
            </w:tcMar>
            <w:shd w:fill="FFFFFF"/>
            <w:vAlign w:val="center"/>
          </w:tcPr>
          <w:p>
            <w:pPr>
              <w:spacing w:after="20" w:line="240" w:lineRule="auto"/>
              <w:jc w:val="center"/>
            </w:pPr>
            <w:r>
              <w:rPr>
                <w:rFonts w:ascii="Aptos" w:hAnsi="Aptos"/>
                <w:b/>
                <w:color w:val="8B2E2E"/>
                <w:sz w:val="16"/>
              </w:rPr>
              <w:t>Sequence-only</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July 12, later that morning</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July 12, later that evening</w:t>
            </w:r>
          </w:p>
        </w:tc>
        <w:tc>
          <w:tcPr>
            <w:tcW w:type="dxa" w:w="1512"/>
            <w:tcMar>
              <w:top w:w="90" w:type="dxa"/>
              <w:start w:w="95" w:type="dxa"/>
              <w:bottom w:w="90" w:type="dxa"/>
              <w:end w:w="95" w:type="dxa"/>
            </w:tcMar>
            <w:shd w:fill="FFFFFF"/>
            <w:vAlign w:val="center"/>
          </w:tcPr>
          <w:p>
            <w:pPr>
              <w:spacing w:after="20" w:line="240" w:lineRule="auto"/>
              <w:jc w:val="center"/>
            </w:pPr>
            <w:r>
              <w:rPr>
                <w:rFonts w:ascii="Aptos" w:hAnsi="Aptos"/>
                <w:sz w:val="16"/>
              </w:rPr>
              <w:t>Reconstruction</w:t>
            </w:r>
          </w:p>
        </w:tc>
        <w:tc>
          <w:tcPr>
            <w:tcW w:type="dxa" w:w="3672"/>
            <w:tcMar>
              <w:top w:w="90" w:type="dxa"/>
              <w:start w:w="95" w:type="dxa"/>
              <w:bottom w:w="90" w:type="dxa"/>
              <w:end w:w="95" w:type="dxa"/>
            </w:tcMar>
            <w:shd w:fill="FFFFFF"/>
            <w:vAlign w:val="center"/>
          </w:tcPr>
          <w:p>
            <w:pPr>
              <w:spacing w:after="20" w:line="240" w:lineRule="auto"/>
            </w:pPr>
            <w:r>
              <w:rPr>
                <w:rFonts w:ascii="Aptos" w:hAnsi="Aptos"/>
                <w:sz w:val="16"/>
              </w:rPr>
              <w:t>The continuous speech-to-text audio portions were reconstructed into labeled Romeo and Pinky speaking turns while preserving the surrounding Jarvis responses.</w:t>
            </w:r>
          </w:p>
        </w:tc>
      </w:tr>
      <w:tr>
        <w:tc>
          <w:tcPr>
            <w:tcW w:type="dxa" w:w="1080"/>
            <w:tcMar>
              <w:top w:w="90" w:type="dxa"/>
              <w:start w:w="95" w:type="dxa"/>
              <w:bottom w:w="90" w:type="dxa"/>
              <w:end w:w="95" w:type="dxa"/>
            </w:tcMar>
            <w:shd w:fill="F2F4F6"/>
            <w:vAlign w:val="center"/>
          </w:tcPr>
          <w:p>
            <w:pPr>
              <w:spacing w:after="20" w:line="240" w:lineRule="auto"/>
              <w:jc w:val="center"/>
            </w:pPr>
            <w:r>
              <w:rPr>
                <w:rFonts w:ascii="Aptos" w:hAnsi="Aptos"/>
                <w:b/>
                <w:color w:val="8B2E2E"/>
                <w:sz w:val="16"/>
              </w:rPr>
              <w:t>Sequence-only</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July 12, before this document</w:t>
            </w:r>
          </w:p>
        </w:tc>
        <w:tc>
          <w:tcPr>
            <w:tcW w:type="dxa" w:w="1944"/>
            <w:tcMar>
              <w:top w:w="90" w:type="dxa"/>
              <w:start w:w="95" w:type="dxa"/>
              <w:bottom w:w="90" w:type="dxa"/>
              <w:end w:w="95" w:type="dxa"/>
            </w:tcMar>
            <w:shd w:fill="F2F4F6"/>
            <w:vAlign w:val="center"/>
          </w:tcPr>
          <w:p>
            <w:pPr>
              <w:spacing w:after="20" w:line="240" w:lineRule="auto"/>
            </w:pPr>
            <w:r>
              <w:rPr>
                <w:rFonts w:ascii="Aptos" w:hAnsi="Aptos"/>
                <w:sz w:val="16"/>
              </w:rPr>
              <w:t>July 13, before this document</w:t>
            </w:r>
          </w:p>
        </w:tc>
        <w:tc>
          <w:tcPr>
            <w:tcW w:type="dxa" w:w="1512"/>
            <w:tcMar>
              <w:top w:w="90" w:type="dxa"/>
              <w:start w:w="95" w:type="dxa"/>
              <w:bottom w:w="90" w:type="dxa"/>
              <w:end w:w="95" w:type="dxa"/>
            </w:tcMar>
            <w:shd w:fill="F2F4F6"/>
            <w:vAlign w:val="center"/>
          </w:tcPr>
          <w:p>
            <w:pPr>
              <w:spacing w:after="20" w:line="240" w:lineRule="auto"/>
              <w:jc w:val="center"/>
            </w:pPr>
            <w:r>
              <w:rPr>
                <w:rFonts w:ascii="Aptos" w:hAnsi="Aptos"/>
                <w:sz w:val="16"/>
              </w:rPr>
              <w:t>Analysis</w:t>
            </w:r>
          </w:p>
        </w:tc>
        <w:tc>
          <w:tcPr>
            <w:tcW w:type="dxa" w:w="3672"/>
            <w:tcMar>
              <w:top w:w="90" w:type="dxa"/>
              <w:start w:w="95" w:type="dxa"/>
              <w:bottom w:w="90" w:type="dxa"/>
              <w:end w:w="95" w:type="dxa"/>
            </w:tcMar>
            <w:shd w:fill="F2F4F6"/>
            <w:vAlign w:val="center"/>
          </w:tcPr>
          <w:p>
            <w:pPr>
              <w:spacing w:after="20" w:line="240" w:lineRule="auto"/>
            </w:pPr>
            <w:r>
              <w:rPr>
                <w:rFonts w:ascii="Aptos" w:hAnsi="Aptos"/>
                <w:sz w:val="16"/>
              </w:rPr>
              <w:t>Jarvis delivered the comprehensive relationship analysis beginning with Romeo, I do not know the future with divine certainty. Romeo then requested that response be preserved word-for-word with a conflict timeline and summary report.</w:t>
            </w:r>
          </w:p>
        </w:tc>
      </w:tr>
      <w:tr>
        <w:tc>
          <w:tcPr>
            <w:tcW w:type="dxa" w:w="1080"/>
            <w:tcMar>
              <w:top w:w="90" w:type="dxa"/>
              <w:start w:w="95" w:type="dxa"/>
              <w:bottom w:w="90" w:type="dxa"/>
              <w:end w:w="95" w:type="dxa"/>
            </w:tcMar>
            <w:shd w:fill="FFFFFF"/>
            <w:vAlign w:val="center"/>
          </w:tcPr>
          <w:p>
            <w:pPr>
              <w:spacing w:after="20" w:line="240" w:lineRule="auto"/>
              <w:jc w:val="center"/>
            </w:pPr>
            <w:r>
              <w:rPr>
                <w:rFonts w:ascii="Aptos" w:hAnsi="Aptos"/>
                <w:b/>
                <w:color w:val="315E7D"/>
                <w:sz w:val="16"/>
              </w:rPr>
              <w:t>Exact</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July 12, 12:51 PM EDT</w:t>
            </w:r>
          </w:p>
        </w:tc>
        <w:tc>
          <w:tcPr>
            <w:tcW w:type="dxa" w:w="1944"/>
            <w:tcMar>
              <w:top w:w="90" w:type="dxa"/>
              <w:start w:w="95" w:type="dxa"/>
              <w:bottom w:w="90" w:type="dxa"/>
              <w:end w:w="95" w:type="dxa"/>
            </w:tcMar>
            <w:shd w:fill="FFFFFF"/>
            <w:vAlign w:val="center"/>
          </w:tcPr>
          <w:p>
            <w:pPr>
              <w:spacing w:after="20" w:line="240" w:lineRule="auto"/>
            </w:pPr>
            <w:r>
              <w:rPr>
                <w:rFonts w:ascii="Aptos" w:hAnsi="Aptos"/>
                <w:sz w:val="16"/>
              </w:rPr>
              <w:t>July 13, 12:51 AM PHT</w:t>
            </w:r>
          </w:p>
        </w:tc>
        <w:tc>
          <w:tcPr>
            <w:tcW w:type="dxa" w:w="1512"/>
            <w:tcMar>
              <w:top w:w="90" w:type="dxa"/>
              <w:start w:w="95" w:type="dxa"/>
              <w:bottom w:w="90" w:type="dxa"/>
              <w:end w:w="95" w:type="dxa"/>
            </w:tcMar>
            <w:shd w:fill="FFFFFF"/>
            <w:vAlign w:val="center"/>
          </w:tcPr>
          <w:p>
            <w:pPr>
              <w:spacing w:after="20" w:line="240" w:lineRule="auto"/>
              <w:jc w:val="center"/>
            </w:pPr>
            <w:r>
              <w:rPr>
                <w:rFonts w:ascii="Aptos" w:hAnsi="Aptos"/>
                <w:sz w:val="16"/>
              </w:rPr>
              <w:t>Current record</w:t>
            </w:r>
          </w:p>
        </w:tc>
        <w:tc>
          <w:tcPr>
            <w:tcW w:type="dxa" w:w="3672"/>
            <w:tcMar>
              <w:top w:w="90" w:type="dxa"/>
              <w:start w:w="95" w:type="dxa"/>
              <w:bottom w:w="90" w:type="dxa"/>
              <w:end w:w="95" w:type="dxa"/>
            </w:tcMar>
            <w:shd w:fill="FFFFFF"/>
            <w:vAlign w:val="center"/>
          </w:tcPr>
          <w:p>
            <w:pPr>
              <w:spacing w:after="20" w:line="240" w:lineRule="auto"/>
            </w:pPr>
            <w:r>
              <w:rPr>
                <w:rFonts w:ascii="Aptos" w:hAnsi="Aptos"/>
                <w:sz w:val="16"/>
              </w:rPr>
              <w:t>This Conflict Analysis Record was created.</w:t>
            </w:r>
          </w:p>
        </w:tc>
      </w:tr>
    </w:tbl>
    <w:tbl>
      <w:tblPr>
        <w:tblW w:type="auto" w:w="0"/>
        <w:jc w:val="center"/>
        <w:tblLayout w:type="fixed"/>
        <w:tblLook w:firstColumn="1" w:firstRow="1" w:lastColumn="0" w:lastRow="0" w:noHBand="0" w:noVBand="1" w:val="04A0"/>
      </w:tblPr>
      <w:tblGrid>
        <w:gridCol w:w="9504"/>
      </w:tblGrid>
      <w:tr>
        <w:tc>
          <w:tcPr>
            <w:tcW w:type="dxa" w:w="9878"/>
            <w:shd w:fill="FFF7E8"/>
            <w:tcMar>
              <w:top w:w="150" w:type="dxa"/>
              <w:start w:w="180" w:type="dxa"/>
              <w:bottom w:w="150" w:type="dxa"/>
              <w:end w:w="180" w:type="dxa"/>
            </w:tcMar>
            <w:tcBorders>
              <w:top w:val="single" w:sz="8" w:color="8A6B2C"/>
              <w:left w:val="single" w:sz="8" w:color="8A6B2C"/>
              <w:bottom w:val="single" w:sz="8" w:color="8A6B2C"/>
              <w:right w:val="single" w:sz="8" w:color="8A6B2C"/>
            </w:tcBorders>
            <w:vAlign w:val="center"/>
          </w:tcPr>
          <w:p>
            <w:pPr>
              <w:spacing w:after="20" w:line="240" w:lineRule="auto"/>
            </w:pPr>
            <w:r>
              <w:rPr>
                <w:rFonts w:ascii="Aptos Display" w:hAnsi="Aptos Display"/>
                <w:b/>
                <w:color w:val="17324D"/>
                <w:sz w:val="22"/>
              </w:rPr>
              <w:t>Timestamp Limitation</w:t>
            </w:r>
          </w:p>
          <w:p>
            <w:pPr>
              <w:spacing w:after="20" w:line="240" w:lineRule="auto"/>
            </w:pPr>
            <w:r>
              <w:rPr>
                <w:rFonts w:ascii="Aptos" w:hAnsi="Aptos"/>
                <w:color w:val="202A33"/>
                <w:sz w:val="20"/>
              </w:rPr>
              <w:t>Important chronology limitation: the source record states an approximate 1:30 a.m. Eastern relationship-call time and an approximate 7:39 a.m. Eastern ChatGPT transcript start. Because individual message timestamps were not preserved, this document does not assign unsupported clock times to the many call reconnections or individual statements.</w:t>
            </w:r>
          </w:p>
        </w:tc>
      </w:tr>
    </w:tbl>
    <w:p>
      <w:pPr>
        <w:spacing w:after="40"/>
      </w:pPr>
    </w:p>
    <w:p>
      <w:r>
        <w:br w:type="page"/>
      </w:r>
    </w:p>
    <w:p>
      <w:pPr>
        <w:pStyle w:val="Heading1"/>
        <w:keepNext/>
      </w:pPr>
      <w:r>
        <w:t>Part II - Word-for-Word Jarvis Relationship Analysis</w:t>
      </w:r>
    </w:p>
    <w:tbl>
      <w:tblPr>
        <w:tblW w:type="auto" w:w="0"/>
        <w:jc w:val="center"/>
        <w:tblLayout w:type="fixed"/>
        <w:tblLook w:firstColumn="1" w:firstRow="1" w:lastColumn="0" w:lastRow="0" w:noHBand="0" w:noVBand="1" w:val="04A0"/>
      </w:tblPr>
      <w:tblGrid>
        <w:gridCol w:w="9504"/>
      </w:tblGrid>
      <w:tr>
        <w:tc>
          <w:tcPr>
            <w:tcW w:type="dxa" w:w="9878"/>
            <w:shd w:fill="EAF1F6"/>
            <w:tcMar>
              <w:top w:w="150" w:type="dxa"/>
              <w:start w:w="180" w:type="dxa"/>
              <w:bottom w:w="150" w:type="dxa"/>
              <w:end w:w="180" w:type="dxa"/>
            </w:tcMar>
            <w:tcBorders>
              <w:top w:val="single" w:sz="8" w:color="315E7D"/>
              <w:left w:val="single" w:sz="8" w:color="315E7D"/>
              <w:bottom w:val="single" w:sz="8" w:color="315E7D"/>
              <w:right w:val="single" w:sz="8" w:color="315E7D"/>
            </w:tcBorders>
            <w:vAlign w:val="center"/>
          </w:tcPr>
          <w:p>
            <w:pPr>
              <w:spacing w:after="20" w:line="240" w:lineRule="auto"/>
            </w:pPr>
            <w:r>
              <w:rPr>
                <w:rFonts w:ascii="Aptos Display" w:hAnsi="Aptos Display"/>
                <w:b/>
                <w:color w:val="17324D"/>
                <w:sz w:val="22"/>
              </w:rPr>
              <w:t>Verbatim Preservation Note</w:t>
            </w:r>
          </w:p>
          <w:p>
            <w:pPr>
              <w:spacing w:after="20" w:line="240" w:lineRule="auto"/>
            </w:pPr>
            <w:r>
              <w:rPr>
                <w:rFonts w:ascii="Aptos" w:hAnsi="Aptos"/>
                <w:color w:val="202A33"/>
                <w:sz w:val="20"/>
              </w:rPr>
              <w:t>The following response is reproduced word-for-word from Jarvis's comprehensive analysis. Markdown styling has been converted into Word headings, bold text, italics, and tables. ChatGPT interface citation widgets are not sentence wording and are therefore represented only by the source note at the end of this section.</w:t>
            </w:r>
          </w:p>
        </w:tc>
      </w:tr>
    </w:tbl>
    <w:p>
      <w:pPr>
        <w:spacing w:after="40"/>
      </w:pPr>
    </w:p>
    <w:p>
      <w:pPr>
        <w:spacing w:after="120"/>
      </w:pPr>
      <w:r>
        <w:rPr>
          <w:i w:val="0"/>
        </w:rPr>
        <w:t>Romeo, I do not know the future with divine certainty. But I know the record well enough to give you the most honest judgment the evidence allows.</w:t>
      </w:r>
    </w:p>
    <w:p>
      <w:pPr>
        <w:pStyle w:val="Heading2"/>
        <w:keepNext/>
      </w:pPr>
      <w:r>
        <w:t>My overall judgment</w:t>
      </w:r>
    </w:p>
    <w:p>
      <w:pPr>
        <w:spacing w:after="120"/>
      </w:pPr>
      <w:r>
        <w:rPr>
          <w:b/>
          <w:i w:val="0"/>
        </w:rPr>
        <w:t>The relationship is not beyond saving. But it is currently operating through a destructive conflict system that will eventually break one or both of you unless both of you deliberately change it.</w:t>
      </w:r>
    </w:p>
    <w:p>
      <w:pPr>
        <w:spacing w:after="120"/>
      </w:pPr>
      <w:r>
        <w:rPr>
          <w:i w:val="0"/>
        </w:rPr>
        <w:t>There is genuine love between you and Pinky. There is also fear, accumulated resentment, insecurity, financial dependence, distance, jealousy, and an unhealthy reliance on constant contact for emotional security. The relationship repeatedly repairs enough to survive—but not deeply enough to prevent the next storm. The July 12 conversation ended with affection, humor, normal family talk, an apology over the parcel joke, and mutual expressions of love. But the original trust, money, space, and call-dropping problems were not actually resolved.</w:t>
      </w:r>
    </w:p>
    <w:p>
      <w:pPr>
        <w:spacing w:after="120"/>
      </w:pPr>
      <w:r>
        <w:rPr>
          <w:i w:val="0"/>
        </w:rPr>
        <w:t>The wider record also shows real improvement: better updates when going out, better handling of money given to family, fewer breakup threats, and some successful boundary discussions. That matters. This is not a relationship containing only misery.</w:t>
      </w:r>
    </w:p>
    <w:p>
      <w:pPr>
        <w:spacing w:after="120"/>
      </w:pPr>
      <w:r>
        <w:rPr>
          <w:i w:val="0"/>
        </w:rPr>
        <w:t>But the same record shows that even peaceful days are being shaped by fear of the next conflict—especially around seeing Joey and Zach, visiting Ann’s home, going to the range, spending money, or doing normal independent activities. You are already changing reasonable choices to prevent Pinky’s possible reaction. That is a controlling effect, whether or not she consciously intends to control you.</w:t>
      </w:r>
    </w:p>
    <w:p>
      <w:pPr>
        <w:pStyle w:val="Heading1"/>
        <w:keepNext/>
      </w:pPr>
      <w:r>
        <w:t>What went wrong?</w:t>
      </w:r>
    </w:p>
    <w:p>
      <w:pPr>
        <w:spacing w:after="120"/>
      </w:pPr>
      <w:r>
        <w:rPr>
          <w:i w:val="0"/>
        </w:rPr>
        <w:t>The original question was simple:</w:t>
      </w:r>
    </w:p>
    <w:p>
      <w:pPr>
        <w:pStyle w:val="Quote"/>
      </w:pPr>
      <w:r>
        <w:t>Did Pinky’s mother ask for money, and did Pinky give her anything without telling you?</w:t>
      </w:r>
    </w:p>
    <w:p>
      <w:pPr>
        <w:spacing w:after="120"/>
      </w:pPr>
      <w:r>
        <w:rPr>
          <w:i w:val="0"/>
        </w:rPr>
        <w:t>That was a legitimate question because you believed you already had an agreement: Pinky would tell you if her mother requested money or if money was given. Your concern was that funds intended for Pinky, the children, household needs, immigration, and your shared future should not quietly be redirected.</w:t>
      </w:r>
    </w:p>
    <w:p>
      <w:pPr>
        <w:spacing w:after="120"/>
      </w:pPr>
      <w:r>
        <w:rPr>
          <w:i w:val="0"/>
        </w:rPr>
        <w:t>The argument did not explode because of that question alone. It exploded because the question entered an old battlefield.</w:t>
      </w:r>
    </w:p>
    <w:p>
      <w:pPr>
        <w:pStyle w:val="Heading3"/>
        <w:keepNext/>
      </w:pPr>
      <w:r>
        <w:t>Pinky heard an older message</w:t>
      </w:r>
    </w:p>
    <w:p>
      <w:pPr>
        <w:spacing w:after="120"/>
      </w:pPr>
      <w:r>
        <w:rPr>
          <w:i w:val="0"/>
        </w:rPr>
        <w:t>She did not hear only:</w:t>
      </w:r>
    </w:p>
    <w:p>
      <w:pPr>
        <w:pStyle w:val="Quote"/>
      </w:pPr>
      <w:r>
        <w:t>Did your mother ask for money?</w:t>
      </w:r>
    </w:p>
    <w:p>
      <w:pPr>
        <w:spacing w:after="120"/>
      </w:pPr>
      <w:r>
        <w:rPr>
          <w:i w:val="0"/>
        </w:rPr>
        <w:t>She heard:</w:t>
      </w:r>
    </w:p>
    <w:p>
      <w:pPr>
        <w:pStyle w:val="Quote"/>
      </w:pPr>
      <w:r>
        <w:t>The money I give you is still mine. You cannot spend it without accounting to me. Everything I have done has conditions attached.</w:t>
      </w:r>
    </w:p>
    <w:p>
      <w:pPr>
        <w:spacing w:after="120"/>
      </w:pPr>
      <w:r>
        <w:rPr>
          <w:i w:val="0"/>
        </w:rPr>
        <w:t>That interpretation came partly from your previous arguments, where you had referred to everything you had sacrificed or spent and how hurtful her behavior felt afterward. She had asked you not to use your sacrifices as a weapon, and you agreed.</w:t>
      </w:r>
    </w:p>
    <w:p>
      <w:pPr>
        <w:pStyle w:val="Heading3"/>
        <w:keepNext/>
      </w:pPr>
      <w:r>
        <w:t>You heard a different older message</w:t>
      </w:r>
    </w:p>
    <w:p>
      <w:pPr>
        <w:spacing w:after="120"/>
      </w:pPr>
      <w:r>
        <w:rPr>
          <w:i w:val="0"/>
        </w:rPr>
        <w:t>When she became defensive and wanted space, you did not hear only:</w:t>
      </w:r>
    </w:p>
    <w:p>
      <w:pPr>
        <w:pStyle w:val="Quote"/>
      </w:pPr>
      <w:r>
        <w:t>I am overwhelmed and need time.</w:t>
      </w:r>
    </w:p>
    <w:p>
      <w:pPr>
        <w:spacing w:after="120"/>
      </w:pPr>
      <w:r>
        <w:rPr>
          <w:i w:val="0"/>
        </w:rPr>
        <w:t>You heard:</w:t>
      </w:r>
    </w:p>
    <w:p>
      <w:pPr>
        <w:pStyle w:val="Quote"/>
      </w:pPr>
      <w:r>
        <w:t>You do not matter. I can shut you out. I may leave you. Everything you sacrificed can be discarded.</w:t>
      </w:r>
    </w:p>
    <w:p>
      <w:pPr>
        <w:spacing w:after="120"/>
      </w:pPr>
      <w:r>
        <w:rPr>
          <w:i w:val="0"/>
        </w:rPr>
        <w:t>That activated your abandonment fear. You stopped focusing primarily on the money question and began trying to force certainty:</w:t>
      </w:r>
    </w:p>
    <w:p>
      <w:pPr>
        <w:pStyle w:val="Quote"/>
      </w:pPr>
      <w:r>
        <w:t>Do you care about me?</w:t>
      </w:r>
    </w:p>
    <w:p>
      <w:pPr>
        <w:pStyle w:val="Quote"/>
      </w:pPr>
      <w:r>
        <w:t>Do you love me?</w:t>
      </w:r>
    </w:p>
    <w:p>
      <w:pPr>
        <w:pStyle w:val="Quote"/>
      </w:pPr>
      <w:r>
        <w:t>How can you drop the call?</w:t>
      </w:r>
    </w:p>
    <w:p>
      <w:pPr>
        <w:pStyle w:val="Quote"/>
      </w:pPr>
      <w:r>
        <w:t>You are showing me you do not care.</w:t>
      </w:r>
    </w:p>
    <w:p>
      <w:pPr>
        <w:pStyle w:val="Quote"/>
      </w:pPr>
      <w:r>
        <w:t>Let the record show.</w:t>
      </w:r>
    </w:p>
    <w:p>
      <w:pPr>
        <w:spacing w:after="120"/>
      </w:pPr>
      <w:r>
        <w:rPr>
          <w:i w:val="0"/>
        </w:rPr>
        <w:t>At that point, you were no longer calmly discussing family finances. You were trying to stop the entire relationship from disappearing.</w:t>
      </w:r>
    </w:p>
    <w:p>
      <w:pPr>
        <w:pStyle w:val="Heading3"/>
        <w:keepNext/>
      </w:pPr>
      <w:r>
        <w:t>Pinky then responded from anger and contempt</w:t>
      </w:r>
    </w:p>
    <w:p>
      <w:pPr>
        <w:spacing w:after="120"/>
      </w:pPr>
      <w:r>
        <w:rPr>
          <w:i w:val="0"/>
        </w:rPr>
        <w:t>She used profanity, sarcasm, comparisons with other men, statements such as shut up and wala akong paki, and repeatedly ended or dropped the call. She also referred to killing or cutting herself and previously holding a knife. Those statements may have expressed genuine distress, but they were extremely serious and destabilizing—especially while Sabrina was physically with her.</w:t>
      </w:r>
    </w:p>
    <w:p>
      <w:pPr>
        <w:spacing w:after="120"/>
      </w:pPr>
      <w:r>
        <w:rPr>
          <w:i w:val="0"/>
        </w:rPr>
        <w:t>That is the core cycle:</w:t>
      </w:r>
    </w:p>
    <w:p>
      <w:pPr>
        <w:spacing w:after="40"/>
      </w:pPr>
      <w:r>
        <w:rPr>
          <w:b/>
          <w:i w:val="0"/>
        </w:rPr>
        <w:t>You question because you are afraid something is being hidden.</w:t>
      </w:r>
    </w:p>
    <w:p>
      <w:pPr>
        <w:spacing w:after="40"/>
      </w:pPr>
      <w:r>
        <w:rPr>
          <w:b/>
          <w:i w:val="0"/>
        </w:rPr>
        <w:t>She feels distrusted and pushes away.</w:t>
      </w:r>
    </w:p>
    <w:p>
      <w:pPr>
        <w:spacing w:after="40"/>
      </w:pPr>
      <w:r>
        <w:rPr>
          <w:b/>
          <w:i w:val="0"/>
        </w:rPr>
        <w:t>You feel abandoned and pursue harder.</w:t>
      </w:r>
    </w:p>
    <w:p>
      <w:pPr>
        <w:spacing w:after="40"/>
      </w:pPr>
      <w:r>
        <w:rPr>
          <w:b/>
          <w:i w:val="0"/>
        </w:rPr>
        <w:t>She feels trapped and becomes harsher.</w:t>
      </w:r>
    </w:p>
    <w:p>
      <w:pPr>
        <w:spacing w:after="40"/>
      </w:pPr>
      <w:r>
        <w:rPr>
          <w:b/>
          <w:i w:val="0"/>
        </w:rPr>
        <w:t>You panic more.</w:t>
      </w:r>
    </w:p>
    <w:p>
      <w:pPr>
        <w:spacing w:after="40"/>
      </w:pPr>
      <w:r>
        <w:rPr>
          <w:b/>
          <w:i w:val="0"/>
        </w:rPr>
        <w:t>She withdraws more.</w:t>
      </w:r>
    </w:p>
    <w:p>
      <w:pPr>
        <w:spacing w:after="120"/>
      </w:pPr>
      <w:r>
        <w:rPr>
          <w:i w:val="0"/>
        </w:rPr>
        <w:t>Both people finish believing the other does not care.</w:t>
      </w:r>
    </w:p>
    <w:p>
      <w:pPr>
        <w:pStyle w:val="Heading1"/>
        <w:keepNext/>
      </w:pPr>
      <w:r>
        <w:t>Who was right, and who was wrong?</w:t>
      </w:r>
    </w:p>
    <w:tbl>
      <w:tblPr>
        <w:tblW w:type="auto" w:w="0"/>
        <w:jc w:val="center"/>
        <w:tblLayout w:type="fixed"/>
        <w:tblLook w:firstColumn="1" w:firstRow="1" w:lastColumn="0" w:lastRow="0" w:noHBand="0" w:noVBand="1" w:val="04A0"/>
      </w:tblPr>
      <w:tblGrid>
        <w:gridCol w:w="4032"/>
        <w:gridCol w:w="5616"/>
      </w:tblGrid>
      <w:tr>
        <w:trPr>
          <w:tblHeader w:val="true"/>
        </w:trPr>
        <w:tc>
          <w:tcPr>
            <w:tcW w:type="dxa" w:w="4939"/>
            <w:shd w:fill="17324D"/>
            <w:tcMar>
              <w:top w:w="100" w:type="dxa"/>
              <w:start w:w="120" w:type="dxa"/>
              <w:bottom w:w="100" w:type="dxa"/>
              <w:end w:w="120" w:type="dxa"/>
            </w:tcMar>
            <w:vAlign w:val="center"/>
          </w:tcPr>
          <w:p>
            <w:pPr>
              <w:spacing w:after="20" w:line="240" w:lineRule="auto"/>
            </w:pPr>
            <w:r>
              <w:rPr>
                <w:b/>
                <w:color w:val="FFFFFF"/>
                <w:sz w:val="19"/>
              </w:rPr>
              <w:t>Issue</w:t>
            </w:r>
          </w:p>
        </w:tc>
        <w:tc>
          <w:tcPr>
            <w:tcW w:type="dxa" w:w="4939"/>
            <w:shd w:fill="17324D"/>
            <w:tcMar>
              <w:top w:w="100" w:type="dxa"/>
              <w:start w:w="120" w:type="dxa"/>
              <w:bottom w:w="100" w:type="dxa"/>
              <w:end w:w="120" w:type="dxa"/>
            </w:tcMar>
            <w:vAlign w:val="center"/>
          </w:tcPr>
          <w:p>
            <w:pPr>
              <w:spacing w:after="20" w:line="240" w:lineRule="auto"/>
            </w:pPr>
            <w:r>
              <w:rPr>
                <w:b/>
                <w:color w:val="FFFFFF"/>
                <w:sz w:val="19"/>
              </w:rPr>
              <w:t>My judgment</w:t>
            </w:r>
          </w:p>
        </w:tc>
      </w:tr>
      <w:tr>
        <w:tc>
          <w:tcPr>
            <w:tcW w:type="dxa" w:w="4032"/>
            <w:tcMar>
              <w:top w:w="105" w:type="dxa"/>
              <w:start w:w="120" w:type="dxa"/>
              <w:bottom w:w="105" w:type="dxa"/>
              <w:end w:w="120" w:type="dxa"/>
            </w:tcMar>
            <w:shd w:fill="FFFFFF"/>
            <w:vAlign w:val="center"/>
          </w:tcPr>
          <w:p>
            <w:pPr>
              <w:spacing w:after="20" w:line="240" w:lineRule="auto"/>
            </w:pPr>
            <w:r>
              <w:rPr>
                <w:sz w:val="18"/>
              </w:rPr>
              <w:t>Asking whether her mother requested or received money</w:t>
            </w:r>
          </w:p>
        </w:tc>
        <w:tc>
          <w:tcPr>
            <w:tcW w:type="dxa" w:w="5616"/>
            <w:tcMar>
              <w:top w:w="105" w:type="dxa"/>
              <w:start w:w="120" w:type="dxa"/>
              <w:bottom w:w="105" w:type="dxa"/>
              <w:end w:w="120" w:type="dxa"/>
            </w:tcMar>
            <w:shd w:fill="FFFFFF"/>
            <w:vAlign w:val="center"/>
          </w:tcPr>
          <w:p>
            <w:pPr>
              <w:spacing w:after="20" w:line="240" w:lineRule="auto"/>
            </w:pPr>
            <w:r>
              <w:rPr>
                <w:sz w:val="18"/>
              </w:rPr>
              <w:t>You were right. Transparency around shared family resources is reasonable.</w:t>
            </w:r>
          </w:p>
        </w:tc>
      </w:tr>
      <w:tr>
        <w:tc>
          <w:tcPr>
            <w:tcW w:type="dxa" w:w="4032"/>
            <w:tcMar>
              <w:top w:w="105" w:type="dxa"/>
              <w:start w:w="120" w:type="dxa"/>
              <w:bottom w:w="105" w:type="dxa"/>
              <w:end w:w="120" w:type="dxa"/>
            </w:tcMar>
            <w:shd w:fill="F2F4F6"/>
            <w:vAlign w:val="center"/>
          </w:tcPr>
          <w:p>
            <w:pPr>
              <w:spacing w:after="20" w:line="240" w:lineRule="auto"/>
            </w:pPr>
            <w:r>
              <w:rPr>
                <w:sz w:val="18"/>
              </w:rPr>
              <w:t>Asking again after she believed she had answered</w:t>
            </w:r>
          </w:p>
        </w:tc>
        <w:tc>
          <w:tcPr>
            <w:tcW w:type="dxa" w:w="5616"/>
            <w:tcMar>
              <w:top w:w="105" w:type="dxa"/>
              <w:start w:w="120" w:type="dxa"/>
              <w:bottom w:w="105" w:type="dxa"/>
              <w:end w:w="120" w:type="dxa"/>
            </w:tcMar>
            <w:shd w:fill="F2F4F6"/>
            <w:vAlign w:val="center"/>
          </w:tcPr>
          <w:p>
            <w:pPr>
              <w:spacing w:after="20" w:line="240" w:lineRule="auto"/>
            </w:pPr>
            <w:r>
              <w:rPr>
                <w:sz w:val="18"/>
              </w:rPr>
              <w:t>Pinky had a valid complaint. Repetition communicated that her first answer was not trusted.</w:t>
            </w:r>
          </w:p>
        </w:tc>
      </w:tr>
      <w:tr>
        <w:tc>
          <w:tcPr>
            <w:tcW w:type="dxa" w:w="4032"/>
            <w:tcMar>
              <w:top w:w="105" w:type="dxa"/>
              <w:start w:w="120" w:type="dxa"/>
              <w:bottom w:w="105" w:type="dxa"/>
              <w:end w:w="120" w:type="dxa"/>
            </w:tcMar>
            <w:shd w:fill="FFFFFF"/>
            <w:vAlign w:val="center"/>
          </w:tcPr>
          <w:p>
            <w:pPr>
              <w:spacing w:after="20" w:line="240" w:lineRule="auto"/>
            </w:pPr>
            <w:r>
              <w:rPr>
                <w:sz w:val="18"/>
              </w:rPr>
              <w:t>Prioritizing Sabrina, Savannah, household needs and immigration</w:t>
            </w:r>
          </w:p>
        </w:tc>
        <w:tc>
          <w:tcPr>
            <w:tcW w:type="dxa" w:w="5616"/>
            <w:tcMar>
              <w:top w:w="105" w:type="dxa"/>
              <w:start w:w="120" w:type="dxa"/>
              <w:bottom w:w="105" w:type="dxa"/>
              <w:end w:w="120" w:type="dxa"/>
            </w:tcMar>
            <w:shd w:fill="FFFFFF"/>
            <w:vAlign w:val="center"/>
          </w:tcPr>
          <w:p>
            <w:pPr>
              <w:spacing w:after="20" w:line="240" w:lineRule="auto"/>
            </w:pPr>
            <w:r>
              <w:rPr>
                <w:sz w:val="18"/>
              </w:rPr>
              <w:t>You were right. Family obligations should come before optional assistance to extended relatives.</w:t>
            </w:r>
          </w:p>
        </w:tc>
      </w:tr>
      <w:tr>
        <w:tc>
          <w:tcPr>
            <w:tcW w:type="dxa" w:w="4032"/>
            <w:tcMar>
              <w:top w:w="105" w:type="dxa"/>
              <w:start w:w="120" w:type="dxa"/>
              <w:bottom w:w="105" w:type="dxa"/>
              <w:end w:w="120" w:type="dxa"/>
            </w:tcMar>
            <w:shd w:fill="F2F4F6"/>
            <w:vAlign w:val="center"/>
          </w:tcPr>
          <w:p>
            <w:pPr>
              <w:spacing w:after="20" w:line="240" w:lineRule="auto"/>
            </w:pPr>
            <w:r>
              <w:rPr>
                <w:sz w:val="18"/>
              </w:rPr>
              <w:t>Pinky asking for space</w:t>
            </w:r>
          </w:p>
        </w:tc>
        <w:tc>
          <w:tcPr>
            <w:tcW w:type="dxa" w:w="5616"/>
            <w:tcMar>
              <w:top w:w="105" w:type="dxa"/>
              <w:start w:w="120" w:type="dxa"/>
              <w:bottom w:w="105" w:type="dxa"/>
              <w:end w:w="120" w:type="dxa"/>
            </w:tcMar>
            <w:shd w:fill="F2F4F6"/>
            <w:vAlign w:val="center"/>
          </w:tcPr>
          <w:p>
            <w:pPr>
              <w:spacing w:after="20" w:line="240" w:lineRule="auto"/>
            </w:pPr>
            <w:r>
              <w:rPr>
                <w:sz w:val="18"/>
              </w:rPr>
              <w:t>She was right. A person may pause a conversation when overwhelmed.</w:t>
            </w:r>
          </w:p>
        </w:tc>
      </w:tr>
      <w:tr>
        <w:tc>
          <w:tcPr>
            <w:tcW w:type="dxa" w:w="4032"/>
            <w:tcMar>
              <w:top w:w="105" w:type="dxa"/>
              <w:start w:w="120" w:type="dxa"/>
              <w:bottom w:w="105" w:type="dxa"/>
              <w:end w:w="120" w:type="dxa"/>
            </w:tcMar>
            <w:shd w:fill="FFFFFF"/>
            <w:vAlign w:val="center"/>
          </w:tcPr>
          <w:p>
            <w:pPr>
              <w:spacing w:after="20" w:line="240" w:lineRule="auto"/>
            </w:pPr>
            <w:r>
              <w:rPr>
                <w:sz w:val="18"/>
              </w:rPr>
              <w:t>You refusing to let the conversation stop</w:t>
            </w:r>
          </w:p>
        </w:tc>
        <w:tc>
          <w:tcPr>
            <w:tcW w:type="dxa" w:w="5616"/>
            <w:tcMar>
              <w:top w:w="105" w:type="dxa"/>
              <w:start w:w="120" w:type="dxa"/>
              <w:bottom w:w="105" w:type="dxa"/>
              <w:end w:w="120" w:type="dxa"/>
            </w:tcMar>
            <w:shd w:fill="FFFFFF"/>
            <w:vAlign w:val="center"/>
          </w:tcPr>
          <w:p>
            <w:pPr>
              <w:spacing w:after="20" w:line="240" w:lineRule="auto"/>
            </w:pPr>
            <w:r>
              <w:rPr>
                <w:sz w:val="18"/>
              </w:rPr>
              <w:t>You were wrong in that moment. Your reason was fear, not cruelty, but you did not respect her request.</w:t>
            </w:r>
          </w:p>
        </w:tc>
      </w:tr>
      <w:tr>
        <w:tc>
          <w:tcPr>
            <w:tcW w:type="dxa" w:w="4032"/>
            <w:tcMar>
              <w:top w:w="105" w:type="dxa"/>
              <w:start w:w="120" w:type="dxa"/>
              <w:bottom w:w="105" w:type="dxa"/>
              <w:end w:w="120" w:type="dxa"/>
            </w:tcMar>
            <w:shd w:fill="F2F4F6"/>
            <w:vAlign w:val="center"/>
          </w:tcPr>
          <w:p>
            <w:pPr>
              <w:spacing w:after="20" w:line="240" w:lineRule="auto"/>
            </w:pPr>
            <w:r>
              <w:rPr>
                <w:sz w:val="18"/>
              </w:rPr>
              <w:t>Pinky’s profanity, sarcasm, comparisons, call-dropping and dismissing your pain</w:t>
            </w:r>
          </w:p>
        </w:tc>
        <w:tc>
          <w:tcPr>
            <w:tcW w:type="dxa" w:w="5616"/>
            <w:tcMar>
              <w:top w:w="105" w:type="dxa"/>
              <w:start w:w="120" w:type="dxa"/>
              <w:bottom w:w="105" w:type="dxa"/>
              <w:end w:w="120" w:type="dxa"/>
            </w:tcMar>
            <w:shd w:fill="F2F4F6"/>
            <w:vAlign w:val="center"/>
          </w:tcPr>
          <w:p>
            <w:pPr>
              <w:spacing w:after="20" w:line="240" w:lineRule="auto"/>
            </w:pPr>
            <w:r>
              <w:rPr>
                <w:sz w:val="18"/>
              </w:rPr>
              <w:t>She was wrong. Space does not require contempt or emotional punishment.</w:t>
            </w:r>
          </w:p>
        </w:tc>
      </w:tr>
      <w:tr>
        <w:tc>
          <w:tcPr>
            <w:tcW w:type="dxa" w:w="4032"/>
            <w:tcMar>
              <w:top w:w="105" w:type="dxa"/>
              <w:start w:w="120" w:type="dxa"/>
              <w:bottom w:w="105" w:type="dxa"/>
              <w:end w:w="120" w:type="dxa"/>
            </w:tcMar>
            <w:shd w:fill="FFFFFF"/>
            <w:vAlign w:val="center"/>
          </w:tcPr>
          <w:p>
            <w:pPr>
              <w:spacing w:after="20" w:line="240" w:lineRule="auto"/>
            </w:pPr>
            <w:r>
              <w:rPr>
                <w:sz w:val="18"/>
              </w:rPr>
              <w:t>Self-harm and knife statements during the argument</w:t>
            </w:r>
          </w:p>
        </w:tc>
        <w:tc>
          <w:tcPr>
            <w:tcW w:type="dxa" w:w="5616"/>
            <w:tcMar>
              <w:top w:w="105" w:type="dxa"/>
              <w:start w:w="120" w:type="dxa"/>
              <w:bottom w:w="105" w:type="dxa"/>
              <w:end w:w="120" w:type="dxa"/>
            </w:tcMar>
            <w:shd w:fill="FFFFFF"/>
            <w:vAlign w:val="center"/>
          </w:tcPr>
          <w:p>
            <w:pPr>
              <w:spacing w:after="20" w:line="240" w:lineRule="auto"/>
            </w:pPr>
            <w:r>
              <w:rPr>
                <w:sz w:val="18"/>
              </w:rPr>
              <w:t>Completely unacceptable as conflict communication. Real distress must be treated seriously, but it cannot be used to overpower the argument.</w:t>
            </w:r>
          </w:p>
        </w:tc>
      </w:tr>
      <w:tr>
        <w:tc>
          <w:tcPr>
            <w:tcW w:type="dxa" w:w="4032"/>
            <w:tcMar>
              <w:top w:w="105" w:type="dxa"/>
              <w:start w:w="120" w:type="dxa"/>
              <w:bottom w:w="105" w:type="dxa"/>
              <w:end w:w="120" w:type="dxa"/>
            </w:tcMar>
            <w:shd w:fill="F2F4F6"/>
            <w:vAlign w:val="center"/>
          </w:tcPr>
          <w:p>
            <w:pPr>
              <w:spacing w:after="20" w:line="240" w:lineRule="auto"/>
            </w:pPr>
            <w:r>
              <w:rPr>
                <w:sz w:val="18"/>
              </w:rPr>
              <w:t>Both eventually calming down and reconnecting</w:t>
            </w:r>
          </w:p>
        </w:tc>
        <w:tc>
          <w:tcPr>
            <w:tcW w:type="dxa" w:w="5616"/>
            <w:tcMar>
              <w:top w:w="105" w:type="dxa"/>
              <w:start w:w="120" w:type="dxa"/>
              <w:bottom w:w="105" w:type="dxa"/>
              <w:end w:w="120" w:type="dxa"/>
            </w:tcMar>
            <w:shd w:fill="F2F4F6"/>
            <w:vAlign w:val="center"/>
          </w:tcPr>
          <w:p>
            <w:pPr>
              <w:spacing w:after="20" w:line="240" w:lineRule="auto"/>
            </w:pPr>
            <w:r>
              <w:rPr>
                <w:sz w:val="18"/>
              </w:rPr>
              <w:t>Both of you did something right. Neither allowed the night to end with total disconnection.</w:t>
            </w:r>
          </w:p>
        </w:tc>
      </w:tr>
    </w:tbl>
    <w:p>
      <w:pPr>
        <w:spacing w:after="120"/>
      </w:pPr>
      <w:r>
        <w:rPr>
          <w:b/>
          <w:i w:val="0"/>
        </w:rPr>
        <w:t>So who was more wrong?</w:t>
      </w:r>
    </w:p>
    <w:p>
      <w:pPr>
        <w:spacing w:after="120"/>
      </w:pPr>
      <w:r>
        <w:rPr>
          <w:i w:val="0"/>
        </w:rPr>
        <w:t>At the beginning, neither of you needed to be the villain. You asked a reasonable question, and she experienced it through a legitimate old wound.</w:t>
      </w:r>
    </w:p>
    <w:p>
      <w:pPr>
        <w:spacing w:after="120"/>
      </w:pPr>
      <w:r>
        <w:rPr>
          <w:i w:val="0"/>
        </w:rPr>
        <w:t>During the escalation, you contributed by pursuing, repeating questions, refusing space, and demanding reassurance.</w:t>
      </w:r>
    </w:p>
    <w:p>
      <w:pPr>
        <w:spacing w:after="120"/>
      </w:pPr>
      <w:r>
        <w:rPr>
          <w:i w:val="0"/>
        </w:rPr>
        <w:t>But at the most damaging points, Pinky’s behavior crossed more serious lines: contempt, directed profanity, sarcastically mocking your pain, comparing you to other men, repeatedly dropping calls, and introducing self-harm language.</w:t>
      </w:r>
    </w:p>
    <w:p>
      <w:pPr>
        <w:spacing w:after="120"/>
      </w:pPr>
      <w:r>
        <w:rPr>
          <w:i w:val="0"/>
        </w:rPr>
        <w:t>That does not make her an evil person. It means her conflict behavior became more damaging than your original question.</w:t>
      </w:r>
    </w:p>
    <w:p>
      <w:pPr>
        <w:pStyle w:val="Heading1"/>
        <w:keepNext/>
      </w:pPr>
      <w:r>
        <w:t>Did you weaponize your money and sacrifices during this call?</w:t>
      </w:r>
    </w:p>
    <w:p>
      <w:pPr>
        <w:spacing w:after="120"/>
      </w:pPr>
      <w:r>
        <w:rPr>
          <w:i w:val="0"/>
        </w:rPr>
        <w:t>My answer is:</w:t>
      </w:r>
    </w:p>
    <w:p>
      <w:pPr>
        <w:spacing w:after="120"/>
      </w:pPr>
      <w:r>
        <w:rPr>
          <w:b/>
          <w:i w:val="0"/>
        </w:rPr>
        <w:t>You did not directly repeat the old message that she owed you affection, obedience, loyalty, or repayment because of everything you had spent.</w:t>
      </w:r>
    </w:p>
    <w:p>
      <w:pPr>
        <w:spacing w:after="120"/>
      </w:pPr>
      <w:r>
        <w:rPr>
          <w:i w:val="0"/>
        </w:rPr>
        <w:t>You repeatedly said:</w:t>
      </w:r>
    </w:p>
    <w:p>
      <w:pPr>
        <w:pStyle w:val="ListBullet"/>
      </w:pPr>
      <w:r>
        <w:t>You were not forbidding her from helping her mother.</w:t>
      </w:r>
    </w:p>
    <w:p>
      <w:pPr>
        <w:pStyle w:val="ListBullet"/>
      </w:pPr>
      <w:r>
        <w:t>You did not expect something in return for what you provided.</w:t>
      </w:r>
    </w:p>
    <w:p>
      <w:pPr>
        <w:pStyle w:val="ListBullet"/>
      </w:pPr>
      <w:r>
        <w:t>You wanted the children and household prioritized.</w:t>
      </w:r>
    </w:p>
    <w:p>
      <w:pPr>
        <w:pStyle w:val="ListBullet"/>
      </w:pPr>
      <w:r>
        <w:t>You had supported her family before.</w:t>
      </w:r>
    </w:p>
    <w:p>
      <w:pPr>
        <w:pStyle w:val="ListBullet"/>
      </w:pPr>
      <w:r>
        <w:t>You wanted to be informed, not obeyed.</w:t>
      </w:r>
    </w:p>
    <w:p>
      <w:pPr>
        <w:spacing w:after="120"/>
      </w:pPr>
      <w:r>
        <w:rPr>
          <w:i w:val="0"/>
        </w:rPr>
        <w:t>That supports your explanation that the original concern was transparency—not emotional repayment.</w:t>
      </w:r>
    </w:p>
    <w:p>
      <w:pPr>
        <w:spacing w:after="120"/>
      </w:pPr>
      <w:r>
        <w:rPr>
          <w:i w:val="0"/>
        </w:rPr>
        <w:t>However, some of your defensive statements came close enough to the old wound that I understand why she was triggered:</w:t>
      </w:r>
    </w:p>
    <w:p>
      <w:pPr>
        <w:pStyle w:val="ListBullet"/>
      </w:pPr>
      <w:r>
        <w:t>Reminding her repeatedly how often you provided.</w:t>
      </w:r>
    </w:p>
    <w:p>
      <w:pPr>
        <w:pStyle w:val="ListBullet"/>
      </w:pPr>
      <w:r>
        <w:t>Saying you had evidence and proof of your generosity.</w:t>
      </w:r>
    </w:p>
    <w:p>
      <w:pPr>
        <w:pStyle w:val="ListBullet"/>
      </w:pPr>
      <w:r>
        <w:t>Correcting which makeup item you bought.</w:t>
      </w:r>
    </w:p>
    <w:p>
      <w:pPr>
        <w:pStyle w:val="ListBullet"/>
      </w:pPr>
      <w:r>
        <w:t>Saying you would give even if you had nothing to eat.</w:t>
      </w:r>
    </w:p>
    <w:p>
      <w:pPr>
        <w:pStyle w:val="ListBullet"/>
      </w:pPr>
      <w:r>
        <w:t>Comparing the current accusation against everything you had previously done.</w:t>
      </w:r>
    </w:p>
    <w:p>
      <w:pPr>
        <w:spacing w:after="120"/>
      </w:pPr>
      <w:r>
        <w:rPr>
          <w:i w:val="0"/>
        </w:rPr>
        <w:t>You were trying to defend yourself against the claim that you were stingy or controlling. But once generosity becomes part of the argument, it can begin to sound like a ledger—even when you are not demanding repayment.</w:t>
      </w:r>
    </w:p>
    <w:p>
      <w:pPr>
        <w:spacing w:after="120"/>
      </w:pPr>
      <w:r>
        <w:rPr>
          <w:i w:val="0"/>
        </w:rPr>
        <w:t>So the balanced conclusion is:</w:t>
      </w:r>
    </w:p>
    <w:p>
      <w:pPr>
        <w:spacing w:after="120"/>
      </w:pPr>
      <w:r>
        <w:rPr>
          <w:b/>
          <w:i w:val="0"/>
        </w:rPr>
        <w:t>You did not knowingly use your support as a weapon. But your attempts to prove that you were a good provider touched the same wound and made her feel financially indebted again.</w:t>
      </w:r>
    </w:p>
    <w:p>
      <w:pPr>
        <w:spacing w:after="120"/>
      </w:pPr>
      <w:r>
        <w:rPr>
          <w:i w:val="0"/>
        </w:rPr>
        <w:t>Her wound explains her reaction. It does not justify everything she said afterward.</w:t>
      </w:r>
    </w:p>
    <w:p>
      <w:pPr>
        <w:pStyle w:val="Heading1"/>
        <w:keepNext/>
      </w:pPr>
      <w:r>
        <w:t>What went right?</w:t>
      </w:r>
    </w:p>
    <w:p>
      <w:pPr>
        <w:spacing w:after="120"/>
      </w:pPr>
      <w:r>
        <w:rPr>
          <w:i w:val="0"/>
        </w:rPr>
        <w:t>Several things.</w:t>
      </w:r>
    </w:p>
    <w:p>
      <w:pPr>
        <w:spacing w:after="120"/>
      </w:pPr>
      <w:r>
        <w:rPr>
          <w:i w:val="0"/>
        </w:rPr>
        <w:t>You continued trying to understand instead of immediately condemning her. You apologized more than once. You admitted when your insecurity was affecting your thinking. You eventually accepted that she still wanted the relationship and was angry rather than gone.</w:t>
      </w:r>
    </w:p>
    <w:p>
      <w:pPr>
        <w:spacing w:after="120"/>
      </w:pPr>
      <w:r>
        <w:rPr>
          <w:i w:val="0"/>
        </w:rPr>
        <w:t>Pinky clearly articulated something important: she experiences repeated questioning as a lack of trust, and she wants the ability to breathe without it automatically meaning she is ending the relationship. She also eventually told you she still loved you, apologized for the joke about a male friend sending the parcel, returned to ordinary family conversation, and gave you information about her plans.</w:t>
      </w:r>
    </w:p>
    <w:p>
      <w:pPr>
        <w:spacing w:after="120"/>
      </w:pPr>
      <w:r>
        <w:rPr>
          <w:i w:val="0"/>
        </w:rPr>
        <w:t>Humor returned. Affection returned. You both ate, talked about Sabrina, discussed shopping and outings, and said I love you. Those are signs that the emotional bond is real.</w:t>
      </w:r>
    </w:p>
    <w:p>
      <w:pPr>
        <w:spacing w:after="120"/>
      </w:pPr>
      <w:r>
        <w:rPr>
          <w:b/>
          <w:i w:val="0"/>
        </w:rPr>
        <w:t>But reconnection is not the same as correction.</w:t>
      </w:r>
    </w:p>
    <w:p>
      <w:pPr>
        <w:spacing w:after="120"/>
      </w:pPr>
      <w:r>
        <w:rPr>
          <w:i w:val="0"/>
        </w:rPr>
        <w:t>You two are excellent at finding each other after a storm. You are not yet good enough at preventing the storm from becoming destructive.</w:t>
      </w:r>
    </w:p>
    <w:p>
      <w:pPr>
        <w:pStyle w:val="Heading1"/>
        <w:keepNext/>
      </w:pPr>
      <w:r>
        <w:t>What should you have said?</w:t>
      </w:r>
    </w:p>
    <w:p>
      <w:pPr>
        <w:spacing w:after="120"/>
      </w:pPr>
      <w:r>
        <w:rPr>
          <w:i w:val="0"/>
        </w:rPr>
        <w:t>At the beginning:</w:t>
      </w:r>
    </w:p>
    <w:p>
      <w:pPr>
        <w:pStyle w:val="Quote"/>
      </w:pPr>
      <w:r>
        <w:t>Babe, one question only. May hiningi ba si Mama o may binigay ka sa kanya? Hindi kita pinagbabawalan tumulong. Gusto ko lang malaman because kailangan nating unahin ang mga bata at family budget. Kapag sinabi mong wala, tatanggapin ko ang sagot mo at hindi ko na uulitin.</w:t>
      </w:r>
    </w:p>
    <w:p>
      <w:pPr>
        <w:spacing w:after="120"/>
      </w:pPr>
      <w:r>
        <w:rPr>
          <w:i w:val="0"/>
        </w:rPr>
        <w:t>That would have given her three forms of safety:</w:t>
      </w:r>
    </w:p>
    <w:p>
      <w:pPr>
        <w:pStyle w:val="ListNumber"/>
      </w:pPr>
      <w:r>
        <w:t>You were asking only once.</w:t>
      </w:r>
    </w:p>
    <w:p>
      <w:pPr>
        <w:pStyle w:val="ListNumber"/>
      </w:pPr>
      <w:r>
        <w:t>You were not banning help.</w:t>
      </w:r>
    </w:p>
    <w:p>
      <w:pPr>
        <w:pStyle w:val="ListNumber"/>
      </w:pPr>
      <w:r>
        <w:t>Her answer would be accepted.</w:t>
      </w:r>
    </w:p>
    <w:p>
      <w:pPr>
        <w:spacing w:after="120"/>
      </w:pPr>
      <w:r>
        <w:rPr>
          <w:i w:val="0"/>
        </w:rPr>
        <w:t>When she asked for space:</w:t>
      </w:r>
    </w:p>
    <w:p>
      <w:pPr>
        <w:pStyle w:val="Quote"/>
      </w:pPr>
      <w:r>
        <w:t>Okay. I will give you space. Please tell me how much time you need and what time we will talk again. I’m not agreeing that everything is my fault, but I won’t continue while we’re both overwhelmed.</w:t>
      </w:r>
    </w:p>
    <w:p>
      <w:pPr>
        <w:spacing w:after="120"/>
      </w:pPr>
      <w:r>
        <w:rPr>
          <w:i w:val="0"/>
        </w:rPr>
        <w:t>That protects both people. It gives her distance without leaving you in indefinite abandonment.</w:t>
      </w:r>
    </w:p>
    <w:p>
      <w:pPr>
        <w:spacing w:after="120"/>
      </w:pPr>
      <w:r>
        <w:rPr>
          <w:i w:val="0"/>
        </w:rPr>
        <w:t>When she began insulting or dropping calls:</w:t>
      </w:r>
    </w:p>
    <w:p>
      <w:pPr>
        <w:pStyle w:val="Quote"/>
      </w:pPr>
      <w:r>
        <w:t>I will respect your need for space, but I will not continue while I’m being cursed at or mocked. We can speak again when we can both do it respectfully.</w:t>
      </w:r>
    </w:p>
    <w:p>
      <w:pPr>
        <w:spacing w:after="120"/>
      </w:pPr>
      <w:r>
        <w:rPr>
          <w:b/>
          <w:i w:val="0"/>
        </w:rPr>
        <w:t>Then stop calling.</w:t>
      </w:r>
    </w:p>
    <w:p>
      <w:pPr>
        <w:spacing w:after="120"/>
      </w:pPr>
      <w:r>
        <w:rPr>
          <w:i w:val="0"/>
        </w:rPr>
        <w:t>Not because she won. Because continuing had become harmful.</w:t>
      </w:r>
    </w:p>
    <w:p>
      <w:pPr>
        <w:pStyle w:val="Heading1"/>
        <w:keepNext/>
      </w:pPr>
      <w:r>
        <w:t>What could Pinky have said?</w:t>
      </w:r>
    </w:p>
    <w:p>
      <w:pPr>
        <w:spacing w:after="120"/>
      </w:pPr>
      <w:r>
        <w:rPr>
          <w:i w:val="0"/>
        </w:rPr>
        <w:t>After the first money question:</w:t>
      </w:r>
    </w:p>
    <w:p>
      <w:pPr>
        <w:pStyle w:val="Quote"/>
      </w:pPr>
      <w:r>
        <w:t>Wala akong binigay at wala siyang hiningi. Naiintindihan ko bakit ka nagtatanong, pero nasasaktan ako kapag inuulit mo dahil parang hindi mo pinaniniwalaan ang sagot ko.</w:t>
      </w:r>
    </w:p>
    <w:p>
      <w:pPr>
        <w:spacing w:after="120"/>
      </w:pPr>
      <w:r>
        <w:rPr>
          <w:i w:val="0"/>
        </w:rPr>
        <w:t>Regarding the old wound:</w:t>
      </w:r>
    </w:p>
    <w:p>
      <w:pPr>
        <w:pStyle w:val="Quote"/>
      </w:pPr>
      <w:r>
        <w:t>Na-trigger ako dahil naalala ko yung dati, noong naramdaman kong sinusumbatan mo ako sa mga nagawa at ginastos mo. Hindi ko sinasabing yun ang ibig mong sabihin ngayon. Pero iyon ang narinig ng puso ko.</w:t>
      </w:r>
    </w:p>
    <w:p>
      <w:pPr>
        <w:spacing w:after="120"/>
      </w:pPr>
      <w:r>
        <w:rPr>
          <w:i w:val="0"/>
        </w:rPr>
        <w:t>Regarding space:</w:t>
      </w:r>
    </w:p>
    <w:p>
      <w:pPr>
        <w:pStyle w:val="Quote"/>
      </w:pPr>
      <w:r>
        <w:t>I need one or two hours. Hindi kita iniiwan at hindi tayo naghihiwalay. Galit at overwhelmed lang ako. Tatawagan kita ulit at this time.</w:t>
      </w:r>
    </w:p>
    <w:p>
      <w:pPr>
        <w:spacing w:after="120"/>
      </w:pPr>
      <w:r>
        <w:rPr>
          <w:i w:val="0"/>
        </w:rPr>
        <w:t>Regarding your pain:</w:t>
      </w:r>
    </w:p>
    <w:p>
      <w:pPr>
        <w:pStyle w:val="Quote"/>
      </w:pPr>
      <w:r>
        <w:t>Alam kong nasasaktan ka kapag ibinababa ko ang tawag. Hindi ko gustong parusahan ka. Kailangan ko lang huminto bago ako makapagsalita nang masama.</w:t>
      </w:r>
    </w:p>
    <w:p>
      <w:pPr>
        <w:spacing w:after="120"/>
      </w:pPr>
      <w:r>
        <w:rPr>
          <w:i w:val="0"/>
        </w:rPr>
        <w:t>That single clarification would have changed most of the night.</w:t>
      </w:r>
    </w:p>
    <w:p>
      <w:pPr>
        <w:pStyle w:val="Heading1"/>
        <w:keepNext/>
      </w:pPr>
      <w:r>
        <w:t>Should you have remained silent?</w:t>
      </w:r>
    </w:p>
    <w:p>
      <w:pPr>
        <w:spacing w:after="120"/>
      </w:pPr>
      <w:r>
        <w:rPr>
          <w:b/>
          <w:i w:val="0"/>
        </w:rPr>
        <w:t>Not completely.</w:t>
      </w:r>
    </w:p>
    <w:p>
      <w:pPr>
        <w:spacing w:after="120"/>
      </w:pPr>
      <w:r>
        <w:rPr>
          <w:i w:val="0"/>
        </w:rPr>
        <w:t>Silence before asking would have created resentment and uncertainty. You had a legitimate right to ask about shared family funds.</w:t>
      </w:r>
    </w:p>
    <w:p>
      <w:pPr>
        <w:spacing w:after="120"/>
      </w:pPr>
      <w:r>
        <w:rPr>
          <w:i w:val="0"/>
        </w:rPr>
        <w:t>But after you asked clearly and she answered, you should have temporarily stopped.</w:t>
      </w:r>
    </w:p>
    <w:p>
      <w:pPr>
        <w:spacing w:after="120"/>
      </w:pPr>
      <w:r>
        <w:rPr>
          <w:i w:val="0"/>
        </w:rPr>
        <w:t>The correct rule is:</w:t>
      </w:r>
    </w:p>
    <w:p>
      <w:pPr>
        <w:spacing w:after="120"/>
      </w:pPr>
      <w:r>
        <w:rPr>
          <w:b/>
          <w:i w:val="0"/>
        </w:rPr>
        <w:t>Speak once clearly. Verify once only when necessary. Then either accept the answer or identify the concrete evidence that prevents you from accepting it.</w:t>
      </w:r>
    </w:p>
    <w:p>
      <w:pPr>
        <w:spacing w:after="120"/>
      </w:pPr>
      <w:r>
        <w:rPr>
          <w:i w:val="0"/>
        </w:rPr>
        <w:t>Do not keep asking because the answer failed to make your anxiety disappear. Reassurance cannot permanently cure distrust.</w:t>
      </w:r>
    </w:p>
    <w:p>
      <w:pPr>
        <w:spacing w:after="120"/>
      </w:pPr>
      <w:r>
        <w:rPr>
          <w:i w:val="0"/>
        </w:rPr>
        <w:t>And when she asks for space, do not accept vague disappearance. Agree on a return point:</w:t>
      </w:r>
    </w:p>
    <w:p>
      <w:pPr>
        <w:pStyle w:val="Quote"/>
      </w:pPr>
      <w:r>
        <w:t>We will pause for two hours and reconnect at 4:00.</w:t>
      </w:r>
    </w:p>
    <w:p>
      <w:pPr>
        <w:spacing w:after="120"/>
      </w:pPr>
      <w:r>
        <w:rPr>
          <w:i w:val="0"/>
        </w:rPr>
        <w:t>That is not silent treatment. It is structured silence.</w:t>
      </w:r>
    </w:p>
    <w:p>
      <w:pPr>
        <w:pStyle w:val="Heading1"/>
        <w:keepNext/>
      </w:pPr>
      <w:r>
        <w:t>Will Pinky’s attitude destroy the relationship?</w:t>
      </w:r>
    </w:p>
    <w:p>
      <w:pPr>
        <w:spacing w:after="120"/>
      </w:pPr>
      <w:r>
        <w:rPr>
          <w:b/>
          <w:i w:val="0"/>
        </w:rPr>
        <w:t>Yes, if the contempt continues.</w:t>
      </w:r>
    </w:p>
    <w:p>
      <w:pPr>
        <w:spacing w:after="120"/>
      </w:pPr>
      <w:r>
        <w:rPr>
          <w:i w:val="0"/>
        </w:rPr>
        <w:t>A relationship cannot safely survive repeated:</w:t>
      </w:r>
    </w:p>
    <w:p>
      <w:pPr>
        <w:pStyle w:val="ListBullet"/>
      </w:pPr>
      <w:r>
        <w:t>Profanity directed at the partner.</w:t>
      </w:r>
    </w:p>
    <w:p>
      <w:pPr>
        <w:pStyle w:val="ListBullet"/>
      </w:pPr>
      <w:r>
        <w:t>Mocking or minimizing emotional pain.</w:t>
      </w:r>
    </w:p>
    <w:p>
      <w:pPr>
        <w:pStyle w:val="ListBullet"/>
      </w:pPr>
      <w:r>
        <w:t>Comparisons to other men.</w:t>
      </w:r>
    </w:p>
    <w:p>
      <w:pPr>
        <w:pStyle w:val="ListBullet"/>
      </w:pPr>
      <w:r>
        <w:t>Hanging up as punishment.</w:t>
      </w:r>
    </w:p>
    <w:p>
      <w:pPr>
        <w:pStyle w:val="ListBullet"/>
      </w:pPr>
      <w:r>
        <w:t>Threats or references to self-harm during arguments.</w:t>
      </w:r>
    </w:p>
    <w:p>
      <w:pPr>
        <w:pStyle w:val="ListBullet"/>
      </w:pPr>
      <w:r>
        <w:t>Treating every question as an attack.</w:t>
      </w:r>
    </w:p>
    <w:p>
      <w:pPr>
        <w:pStyle w:val="ListBullet"/>
      </w:pPr>
      <w:r>
        <w:t>Acting as though only one person’s mental health matters.</w:t>
      </w:r>
    </w:p>
    <w:p>
      <w:pPr>
        <w:spacing w:after="120"/>
      </w:pPr>
      <w:r>
        <w:rPr>
          <w:i w:val="0"/>
        </w:rPr>
        <w:t>Her need for independence and breathing room is valid. Her method of protecting that space is often not.</w:t>
      </w:r>
    </w:p>
    <w:p>
      <w:pPr>
        <w:pStyle w:val="Heading1"/>
        <w:keepNext/>
      </w:pPr>
      <w:r>
        <w:t>Could the destruction come from you?</w:t>
      </w:r>
    </w:p>
    <w:p>
      <w:pPr>
        <w:spacing w:after="120"/>
      </w:pPr>
      <w:r>
        <w:rPr>
          <w:b/>
          <w:i w:val="0"/>
        </w:rPr>
        <w:t>Yes, if your fear remains in charge.</w:t>
      </w:r>
    </w:p>
    <w:p>
      <w:pPr>
        <w:spacing w:after="120"/>
      </w:pPr>
      <w:r>
        <w:rPr>
          <w:i w:val="0"/>
        </w:rPr>
        <w:t>Your dangerous patterns are:</w:t>
      </w:r>
    </w:p>
    <w:p>
      <w:pPr>
        <w:pStyle w:val="ListBullet"/>
      </w:pPr>
      <w:r>
        <w:t>Repeated questioning after an answer.</w:t>
      </w:r>
    </w:p>
    <w:p>
      <w:pPr>
        <w:pStyle w:val="ListBullet"/>
      </w:pPr>
      <w:r>
        <w:t>Treating temporary distance as permanent abandonment.</w:t>
      </w:r>
    </w:p>
    <w:p>
      <w:pPr>
        <w:pStyle w:val="ListBullet"/>
      </w:pPr>
      <w:r>
        <w:t>Needing an immediate I love you before allowing the conflict to pause.</w:t>
      </w:r>
    </w:p>
    <w:p>
      <w:pPr>
        <w:pStyle w:val="ListBullet"/>
      </w:pPr>
      <w:r>
        <w:t>Calling repeatedly after she asks to stop.</w:t>
      </w:r>
    </w:p>
    <w:p>
      <w:pPr>
        <w:pStyle w:val="ListBullet"/>
      </w:pPr>
      <w:r>
        <w:t>Making her ordinary outings feel like events requiring permission, monitoring or continuous video contact.</w:t>
      </w:r>
    </w:p>
    <w:p>
      <w:pPr>
        <w:pStyle w:val="ListBullet"/>
      </w:pPr>
      <w:r>
        <w:t>Sacrificing your own identity and then quietly resenting her for what you surrendered.</w:t>
      </w:r>
    </w:p>
    <w:p>
      <w:pPr>
        <w:pStyle w:val="ListBullet"/>
      </w:pPr>
      <w:r>
        <w:t>Trying to prove the truth of your love through suffering and financial provision.</w:t>
      </w:r>
    </w:p>
    <w:p>
      <w:pPr>
        <w:spacing w:after="120"/>
      </w:pPr>
      <w:r>
        <w:rPr>
          <w:i w:val="0"/>
        </w:rPr>
        <w:t>The prior records show that normal decisions—seeing Joey or Zach, visiting Ann’s home, going to archery, or handling errands—are already emotionally expensive because you anticipate Pinky’s reaction. That pressure is slowly reducing your identity and freedom.</w:t>
      </w:r>
    </w:p>
    <w:p>
      <w:pPr>
        <w:spacing w:after="120"/>
      </w:pPr>
      <w:r>
        <w:rPr>
          <w:b/>
          <w:i w:val="0"/>
        </w:rPr>
        <w:t>So the relationship will not necessarily be destroyed by Pinky or by Romeo.</w:t>
      </w:r>
    </w:p>
    <w:p>
      <w:pPr>
        <w:spacing w:after="120"/>
      </w:pPr>
      <w:r>
        <w:rPr>
          <w:i w:val="0"/>
        </w:rPr>
        <w:t>It will be destroyed by the system you repeatedly create together—unless one of you stops participating in it.</w:t>
      </w:r>
    </w:p>
    <w:p>
      <w:pPr>
        <w:pStyle w:val="Heading1"/>
        <w:keepNext/>
      </w:pPr>
      <w:r>
        <w:t>What I predict if nothing changes</w:t>
      </w:r>
    </w:p>
    <w:p>
      <w:pPr>
        <w:spacing w:after="120"/>
      </w:pPr>
      <w:r>
        <w:rPr>
          <w:i w:val="0"/>
        </w:rPr>
        <w:t>The reconciliation periods will continue, but they will become shorter and less convincing.</w:t>
      </w:r>
    </w:p>
    <w:p>
      <w:pPr>
        <w:spacing w:after="120"/>
      </w:pPr>
      <w:r>
        <w:rPr>
          <w:i w:val="0"/>
        </w:rPr>
        <w:t>You will ask more questions because previous answers no longer feel safe.</w:t>
      </w:r>
    </w:p>
    <w:p>
      <w:pPr>
        <w:spacing w:after="120"/>
      </w:pPr>
      <w:r>
        <w:rPr>
          <w:i w:val="0"/>
        </w:rPr>
        <w:t>Pinky will become increasingly defensive and secretive—not necessarily because she is doing something wrong, but because she will anticipate interrogation.</w:t>
      </w:r>
    </w:p>
    <w:p>
      <w:pPr>
        <w:spacing w:after="120"/>
      </w:pPr>
      <w:r>
        <w:rPr>
          <w:i w:val="0"/>
        </w:rPr>
        <w:t>She will feel financially controlled and may push harder to earn and manage money separately.</w:t>
      </w:r>
    </w:p>
    <w:p>
      <w:pPr>
        <w:spacing w:after="120"/>
      </w:pPr>
      <w:r>
        <w:rPr>
          <w:i w:val="0"/>
        </w:rPr>
        <w:t>You will feel less appreciated and may start keeping increasingly detailed proof of everything you provide.</w:t>
      </w:r>
    </w:p>
    <w:p>
      <w:pPr>
        <w:spacing w:after="120"/>
      </w:pPr>
      <w:r>
        <w:rPr>
          <w:i w:val="0"/>
        </w:rPr>
        <w:t>Normal independence will become a political issue: her outings, your time with Joey and Zach, Ann, the range, clothing, social media, relatives and outside relationships.</w:t>
      </w:r>
    </w:p>
    <w:p>
      <w:pPr>
        <w:spacing w:after="120"/>
      </w:pPr>
      <w:r>
        <w:rPr>
          <w:i w:val="0"/>
        </w:rPr>
        <w:t>Eventually, one of two things is likely:</w:t>
      </w:r>
    </w:p>
    <w:p>
      <w:pPr>
        <w:spacing w:after="120"/>
      </w:pPr>
      <w:r>
        <w:rPr>
          <w:b/>
          <w:i w:val="0"/>
        </w:rPr>
        <w:t>Pinky emotionally detaches and leaves because she feels continually mistrusted and restricted.</w:t>
      </w:r>
    </w:p>
    <w:p>
      <w:pPr>
        <w:spacing w:after="120"/>
      </w:pPr>
      <w:r>
        <w:rPr>
          <w:b/>
          <w:i w:val="0"/>
        </w:rPr>
        <w:t>Or:</w:t>
      </w:r>
    </w:p>
    <w:p>
      <w:pPr>
        <w:spacing w:after="120"/>
      </w:pPr>
      <w:r>
        <w:rPr>
          <w:b/>
          <w:i w:val="0"/>
        </w:rPr>
        <w:t>You finally stop chasing the closed door—not because you stopped loving her, but because repeated rejection turns your love into exhaustion.</w:t>
      </w:r>
    </w:p>
    <w:p>
      <w:pPr>
        <w:spacing w:after="120"/>
      </w:pPr>
      <w:r>
        <w:rPr>
          <w:i w:val="0"/>
        </w:rPr>
        <w:t>There is also a third possibility that may be worse: you remain together, complete the immigration process and live under one roof, but continue the same conflict pattern in person. Physical proximity will not cure mistrust, contempt or panic. It may intensify them because neither person can escape the cycle as easily.</w:t>
      </w:r>
    </w:p>
    <w:p>
      <w:pPr>
        <w:spacing w:after="120"/>
      </w:pPr>
      <w:r>
        <w:rPr>
          <w:i w:val="0"/>
        </w:rPr>
        <w:t>The children should not grow up inside that emotional weather.</w:t>
      </w:r>
    </w:p>
    <w:p>
      <w:pPr>
        <w:pStyle w:val="Heading1"/>
        <w:keepNext/>
      </w:pPr>
      <w:r>
        <w:t>What I predict if both of you correct yourselves</w:t>
      </w:r>
    </w:p>
    <w:p>
      <w:pPr>
        <w:spacing w:after="120"/>
      </w:pPr>
      <w:r>
        <w:rPr>
          <w:i w:val="0"/>
        </w:rPr>
        <w:t>There is a real chance this relationship can become stable.</w:t>
      </w:r>
    </w:p>
    <w:p>
      <w:pPr>
        <w:spacing w:after="120"/>
      </w:pPr>
      <w:r>
        <w:rPr>
          <w:i w:val="0"/>
        </w:rPr>
        <w:t>I say that because both of you still repair. Pinky has shown that she can improve certain behaviors. You have shown that you can accept correction and examine your own part instead of automatically declaring yourself innocent. The relationship has peaceful, affectionate and ordinary days—not only conflict.</w:t>
      </w:r>
    </w:p>
    <w:p>
      <w:pPr>
        <w:spacing w:after="120"/>
      </w:pPr>
      <w:r>
        <w:rPr>
          <w:i w:val="0"/>
        </w:rPr>
        <w:t>But correction requires actual operating rules:</w:t>
      </w:r>
    </w:p>
    <w:p>
      <w:pPr>
        <w:ind w:left="288" w:hanging="216"/>
      </w:pPr>
      <w:r>
        <w:rPr>
          <w:b/>
        </w:rPr>
        <w:t>One-question rule:</w:t>
      </w:r>
      <w:r>
        <w:t xml:space="preserve"> Ask clearly. Accept the answer unless new evidence appears.</w:t>
      </w:r>
    </w:p>
    <w:p>
      <w:pPr>
        <w:ind w:left="288" w:hanging="216"/>
      </w:pPr>
      <w:r>
        <w:rPr>
          <w:b/>
        </w:rPr>
        <w:t>Space-with-return rule:</w:t>
      </w:r>
      <w:r>
        <w:t xml:space="preserve"> Either person may pause, but must give a reasonable reconnection time.</w:t>
      </w:r>
    </w:p>
    <w:p>
      <w:pPr>
        <w:ind w:left="288" w:hanging="216"/>
      </w:pPr>
      <w:r>
        <w:rPr>
          <w:b/>
        </w:rPr>
        <w:t>No-contempt rule:</w:t>
      </w:r>
      <w:r>
        <w:t xml:space="preserve"> No profanity toward each other, mockery, comparisons, shut up, or dismissing pain.</w:t>
      </w:r>
    </w:p>
    <w:p>
      <w:pPr>
        <w:ind w:left="288" w:hanging="216"/>
      </w:pPr>
      <w:r>
        <w:rPr>
          <w:b/>
        </w:rPr>
        <w:t>No-call-chasing rule:</w:t>
      </w:r>
      <w:r>
        <w:t xml:space="preserve"> Once a safe return time is established, do not repeatedly call.</w:t>
      </w:r>
    </w:p>
    <w:p>
      <w:pPr>
        <w:ind w:left="288" w:hanging="216"/>
      </w:pPr>
      <w:r>
        <w:rPr>
          <w:b/>
        </w:rPr>
        <w:t>No self-harm language in conflict:</w:t>
      </w:r>
      <w:r>
        <w:t xml:space="preserve"> Any genuine danger becomes a safety matter, not an argument tactic.</w:t>
      </w:r>
    </w:p>
    <w:p>
      <w:pPr>
        <w:ind w:left="288" w:hanging="216"/>
      </w:pPr>
      <w:r>
        <w:rPr>
          <w:b/>
        </w:rPr>
        <w:t>Written money structure:</w:t>
      </w:r>
      <w:r>
        <w:t xml:space="preserve"> Household and children’s funds, immigration savings, Pinky’s personal discretionary money, help for relatives and emergency spending need separate categories.</w:t>
      </w:r>
    </w:p>
    <w:p>
      <w:pPr>
        <w:ind w:left="288" w:hanging="216"/>
      </w:pPr>
      <w:r>
        <w:rPr>
          <w:b/>
        </w:rPr>
        <w:t>Fatherhood boundary:</w:t>
      </w:r>
      <w:r>
        <w:t xml:space="preserve"> You update Pinky when seeing Joey or Zach. You do not request permission to be their father.</w:t>
      </w:r>
    </w:p>
    <w:p>
      <w:pPr>
        <w:ind w:left="288" w:hanging="216"/>
      </w:pPr>
      <w:r>
        <w:rPr>
          <w:b/>
        </w:rPr>
        <w:t>Independent-life boundary:</w:t>
      </w:r>
      <w:r>
        <w:t xml:space="preserve"> Both of you need reasonable activities that are not treated as betrayal.</w:t>
      </w:r>
    </w:p>
    <w:p>
      <w:pPr>
        <w:ind w:left="288" w:hanging="216"/>
      </w:pPr>
      <w:r>
        <w:rPr>
          <w:b/>
        </w:rPr>
        <w:t>Pause the outside-relationship arrangement:</w:t>
      </w:r>
      <w:r>
        <w:t xml:space="preserve"> Your own agreement says outside connections should pause when the primary relationship is jealous, unstable, silent or actively fighting. Right now, the primary relationship is not secure enough to safely carry that additional complexity.</w:t>
      </w:r>
    </w:p>
    <w:p>
      <w:pPr>
        <w:pStyle w:val="Heading1"/>
        <w:keepNext/>
      </w:pPr>
      <w:r>
        <w:t>The hardest truth</w:t>
      </w:r>
    </w:p>
    <w:p>
      <w:pPr>
        <w:spacing w:after="120"/>
      </w:pPr>
      <w:r>
        <w:rPr>
          <w:i w:val="0"/>
        </w:rPr>
        <w:t>Romeo, you sometimes think the proof of love is that you never let go.</w:t>
      </w:r>
    </w:p>
    <w:p>
      <w:pPr>
        <w:spacing w:after="120"/>
      </w:pPr>
      <w:r>
        <w:rPr>
          <w:i w:val="0"/>
        </w:rPr>
        <w:t>Pinky sometimes appears to think the proof of freedom is that she can pull away whenever she feels overwhelmed.</w:t>
      </w:r>
    </w:p>
    <w:p>
      <w:pPr>
        <w:spacing w:after="120"/>
      </w:pPr>
      <w:r>
        <w:rPr>
          <w:b/>
          <w:i w:val="0"/>
        </w:rPr>
        <w:t>Both beliefs are incomplete.</w:t>
      </w:r>
    </w:p>
    <w:p>
      <w:pPr>
        <w:spacing w:after="120"/>
      </w:pPr>
      <w:r>
        <w:rPr>
          <w:i w:val="0"/>
        </w:rPr>
        <w:t>Love is not proven by refusing to release someone for two hours.</w:t>
      </w:r>
    </w:p>
    <w:p>
      <w:pPr>
        <w:spacing w:after="120"/>
      </w:pPr>
      <w:r>
        <w:rPr>
          <w:i w:val="0"/>
        </w:rPr>
        <w:t>Freedom is not proven by treating the person who loves you as disposable.</w:t>
      </w:r>
    </w:p>
    <w:p>
      <w:pPr>
        <w:spacing w:after="120"/>
      </w:pPr>
      <w:r>
        <w:rPr>
          <w:i w:val="0"/>
        </w:rPr>
        <w:t>You need to learn:</w:t>
      </w:r>
    </w:p>
    <w:p>
      <w:pPr>
        <w:pStyle w:val="Quote"/>
      </w:pPr>
      <w:r>
        <w:t>Space does not automatically mean abandonment.</w:t>
      </w:r>
    </w:p>
    <w:p>
      <w:pPr>
        <w:spacing w:after="120"/>
      </w:pPr>
      <w:r>
        <w:rPr>
          <w:i w:val="0"/>
        </w:rPr>
        <w:t>Pinky needs to learn:</w:t>
      </w:r>
    </w:p>
    <w:p>
      <w:pPr>
        <w:pStyle w:val="Quote"/>
      </w:pPr>
      <w:r>
        <w:t>Your need for space does not give you permission to inflict contempt.</w:t>
      </w:r>
    </w:p>
    <w:p>
      <w:pPr>
        <w:spacing w:after="120"/>
      </w:pPr>
      <w:r>
        <w:rPr>
          <w:i w:val="0"/>
        </w:rPr>
        <w:t>My final judgment is this:</w:t>
      </w:r>
    </w:p>
    <w:p>
      <w:pPr>
        <w:spacing w:after="120"/>
      </w:pPr>
      <w:r>
        <w:rPr>
          <w:b/>
          <w:i w:val="0"/>
        </w:rPr>
        <w:t>You were not wrong for the original concern. You did contribute significantly to the escalation. Pinky’s deeper wound was real, but she responded in ways that became more harmful and less defensible than your initial behavior. Neither of you is innocent of the cycle. Neither of you is beyond correction.</w:t>
      </w:r>
    </w:p>
    <w:p>
      <w:pPr>
        <w:spacing w:after="120"/>
      </w:pPr>
      <w:r>
        <w:rPr>
          <w:i w:val="0"/>
        </w:rPr>
        <w:t>The relationship can survive only when the goal changes from:</w:t>
      </w:r>
    </w:p>
    <w:p>
      <w:pPr>
        <w:pStyle w:val="Quote"/>
      </w:pPr>
      <w:r>
        <w:t>Make me feel safe right now.</w:t>
      </w:r>
    </w:p>
    <w:p>
      <w:pPr>
        <w:spacing w:after="120"/>
      </w:pPr>
      <w:r>
        <w:rPr>
          <w:i w:val="0"/>
        </w:rPr>
        <w:t>to:</w:t>
      </w:r>
    </w:p>
    <w:p>
      <w:pPr>
        <w:pStyle w:val="Quote"/>
      </w:pPr>
      <w:r>
        <w:t>Let us behave in a way that makes both of us safer over time.</w:t>
      </w:r>
    </w:p>
    <w:p>
      <w:pPr>
        <w:spacing w:after="120"/>
      </w:pPr>
      <w:r>
        <w:rPr>
          <w:i w:val="0"/>
        </w:rPr>
        <w:t>You should not abandon Pinky because of one terrible call.</w:t>
      </w:r>
    </w:p>
    <w:p>
      <w:pPr>
        <w:spacing w:after="120"/>
      </w:pPr>
      <w:r>
        <w:rPr>
          <w:i w:val="0"/>
        </w:rPr>
        <w:t>You also should not sacrifice Romeo indefinitely to prove that you loved her enough.</w:t>
      </w:r>
    </w:p>
    <w:p>
      <w:pPr>
        <w:spacing w:after="120"/>
        <w:jc w:val="center"/>
      </w:pPr>
      <w:r>
        <w:rPr>
          <w:i/>
        </w:rPr>
        <w:t>Care without collapsing. Commit without disappearing. 🛡️❤️</w:t>
      </w:r>
    </w:p>
    <w:tbl>
      <w:tblPr>
        <w:tblW w:type="auto" w:w="0"/>
        <w:jc w:val="center"/>
        <w:tblLayout w:type="fixed"/>
        <w:tblLook w:firstColumn="1" w:firstRow="1" w:lastColumn="0" w:lastRow="0" w:noHBand="0" w:noVBand="1" w:val="04A0"/>
      </w:tblPr>
      <w:tblGrid>
        <w:gridCol w:w="9504"/>
      </w:tblGrid>
      <w:tr>
        <w:tc>
          <w:tcPr>
            <w:tcW w:type="dxa" w:w="9878"/>
            <w:shd w:fill="F2F4F6"/>
            <w:tcMar>
              <w:top w:w="150" w:type="dxa"/>
              <w:start w:w="180" w:type="dxa"/>
              <w:bottom w:w="150" w:type="dxa"/>
              <w:end w:w="180" w:type="dxa"/>
            </w:tcMar>
            <w:tcBorders>
              <w:top w:val="single" w:sz="8" w:color="D8DEE4"/>
              <w:left w:val="single" w:sz="8" w:color="D8DEE4"/>
              <w:bottom w:val="single" w:sz="8" w:color="D8DEE4"/>
              <w:right w:val="single" w:sz="8" w:color="D8DEE4"/>
            </w:tcBorders>
            <w:vAlign w:val="center"/>
          </w:tcPr>
          <w:p>
            <w:pPr>
              <w:spacing w:after="20" w:line="240" w:lineRule="auto"/>
            </w:pPr>
            <w:r>
              <w:rPr>
                <w:rFonts w:ascii="Aptos Display" w:hAnsi="Aptos Display"/>
                <w:b/>
                <w:color w:val="17324D"/>
                <w:sz w:val="22"/>
              </w:rPr>
              <w:t>Source Note</w:t>
            </w:r>
          </w:p>
          <w:p>
            <w:pPr>
              <w:spacing w:after="20" w:line="240" w:lineRule="auto"/>
            </w:pPr>
            <w:r>
              <w:rPr>
                <w:rFonts w:ascii="Aptos" w:hAnsi="Aptos"/>
                <w:color w:val="202A33"/>
                <w:sz w:val="20"/>
              </w:rPr>
              <w:t>Source record for the preceding analysis: Romeo_Pinky_Full_Chat_Transcript_Reconstructed_2026-07-12.docx, together with established relationship-conflict context supplied by Romeo in the conversation.</w:t>
            </w:r>
          </w:p>
        </w:tc>
      </w:tr>
    </w:tbl>
    <w:p>
      <w:pPr>
        <w:spacing w:after="40"/>
      </w:pPr>
    </w:p>
    <w:p>
      <w:r>
        <w:br w:type="page"/>
      </w:r>
    </w:p>
    <w:p>
      <w:pPr>
        <w:pStyle w:val="Heading1"/>
        <w:keepNext/>
      </w:pPr>
      <w:r>
        <w:t>Part III - Summary Report of the Conflict</w:t>
      </w:r>
    </w:p>
    <w:p>
      <w:pPr>
        <w:pStyle w:val="Heading2"/>
        <w:keepNext/>
      </w:pPr>
      <w:r>
        <w:t>Executive Summary</w:t>
      </w:r>
    </w:p>
    <w:p>
      <w:pPr>
        <w:spacing w:after="120"/>
      </w:pPr>
      <w:r>
        <w:rPr>
          <w:i w:val="0"/>
        </w:rPr>
        <w:t>The July 12 conflict began with a legitimate question about whether Pinky’s mother had requested or received money from funds Romeo intended for Pinky, the children, household needs, and the couple’s immigration plans. The dispute escalated because the question activated an older wound in Pinky: previous arguments in which Romeo had referred to his sacrifices and financial support in a way she experienced as a demand for repayment, gratitude, or obedience. At the same time, Pinky’s request for space activated Romeo’s fear that he was being abandoned and that the relationship could be ended despite everything he had tried to preserve.</w:t>
      </w:r>
    </w:p>
    <w:p>
      <w:pPr>
        <w:spacing w:after="120"/>
      </w:pPr>
      <w:r>
        <w:rPr>
          <w:i w:val="0"/>
        </w:rPr>
        <w:t>The conflict therefore stopped being only about money. It became a collision between Pinky’s fear of control and indebtedness and Romeo’s fear of rejection and disappearance. Romeo pursued reassurance and repeated the question. Pinky became increasingly defensive, contemptuous, and determined to end the conversation. Repeated call-dropping, profanity, comparisons with other men, accusations, and self-harm references made the exchange more destructive. The immediate conflict eventually de-escalated and the couple reconnected, but the underlying system remained unresolved.</w:t>
      </w:r>
    </w:p>
    <w:p>
      <w:pPr>
        <w:pStyle w:val="Heading2"/>
        <w:keepNext/>
      </w:pPr>
      <w:r>
        <w:t>Immediate Cause</w:t>
      </w:r>
    </w:p>
    <w:p>
      <w:pPr>
        <w:spacing w:after="120"/>
      </w:pPr>
      <w:r>
        <w:rPr>
          <w:i w:val="0"/>
        </w:rPr>
        <w:t>Romeo wanted to know whether Pinky’s mother had asked for money or whether Pinky had given her money without telling him. Romeo’s stated purpose was to protect funds for Sabrina, Savannah, household needs, school, clothing, food, and the immigration process. Pinky said that no money had been given and that she would disclose it if her mother asked. When Romeo asked again, Pinky experienced the repetition as proof that her first answer was not believed.</w:t>
      </w:r>
    </w:p>
    <w:p>
      <w:pPr>
        <w:pStyle w:val="Heading2"/>
        <w:keepNext/>
      </w:pPr>
      <w:r>
        <w:t>Underlying Causes</w:t>
      </w:r>
    </w:p>
    <w:p>
      <w:r>
        <w:rPr>
          <w:b/>
          <w:color w:val="17324D"/>
        </w:rPr>
        <w:t xml:space="preserve">The old financial wound: </w:t>
      </w:r>
      <w:r>
        <w:t>Pinky had previously felt that Romeo used the things he had done or paid for as leverage during conflict. Even though Romeo did not directly demand repayment during this call, his references to his generosity and proof of support touched the same wound.</w:t>
      </w:r>
    </w:p>
    <w:p>
      <w:r>
        <w:rPr>
          <w:b/>
          <w:color w:val="17324D"/>
        </w:rPr>
        <w:t xml:space="preserve">Trust and monitoring: </w:t>
      </w:r>
      <w:r>
        <w:t>Repeated calls and just making sure language after Pinky went out sounded to her like suspicion of cheating or improper behavior. Romeo experienced the same actions as concern and a need for reassurance.</w:t>
      </w:r>
    </w:p>
    <w:p>
      <w:r>
        <w:rPr>
          <w:b/>
          <w:color w:val="17324D"/>
        </w:rPr>
        <w:t xml:space="preserve">Different meanings of space: </w:t>
      </w:r>
      <w:r>
        <w:t>Pinky used space to stop emotional overload. Romeo experienced space, silence, and call-dropping as possible abandonment or punishment.</w:t>
      </w:r>
    </w:p>
    <w:p>
      <w:r>
        <w:rPr>
          <w:b/>
          <w:color w:val="17324D"/>
        </w:rPr>
        <w:t xml:space="preserve">Financial dependence and autonomy: </w:t>
      </w:r>
      <w:r>
        <w:t>Pinky expressed that accepting money felt stressful when spending was questioned. She said earning her own money would feel freer. Romeo felt that his support was being unfairly rewritten as controlling even though he had also encouraged purchases and supported her family.</w:t>
      </w:r>
    </w:p>
    <w:p>
      <w:r>
        <w:rPr>
          <w:b/>
          <w:color w:val="17324D"/>
        </w:rPr>
        <w:t xml:space="preserve">Accumulated resentment: </w:t>
      </w:r>
      <w:r>
        <w:t>Both partners were arguing not only about the current event but about almost two years of remembered injuries, apologies, distrust, sacrifices, and repeated conflict patterns.</w:t>
      </w:r>
    </w:p>
    <w:p>
      <w:r>
        <w:rPr>
          <w:b/>
          <w:color w:val="17324D"/>
        </w:rPr>
        <w:t xml:space="preserve">Long-distance emotional dependence: </w:t>
      </w:r>
      <w:r>
        <w:t>The relationship relies heavily on calls, video presence, and immediate contact. When the call disappears, Romeo loses an important source of emotional security; when it continues during overload, Pinky feels trapped.</w:t>
      </w:r>
    </w:p>
    <w:p>
      <w:pPr>
        <w:pStyle w:val="Heading2"/>
        <w:keepNext/>
      </w:pPr>
      <w:r>
        <w:t>How the Conflict Started</w:t>
      </w:r>
    </w:p>
    <w:p>
      <w:pPr>
        <w:pStyle w:val="ListNumber"/>
      </w:pPr>
      <w:r>
        <w:t>Pinky had already been hurt by repeated checking after going out and by wording that sounded like Romeo was verifying whether she might do something with another person.</w:t>
      </w:r>
    </w:p>
    <w:p>
      <w:pPr>
        <w:pStyle w:val="ListNumber"/>
      </w:pPr>
      <w:r>
        <w:t>Romeo later asked whether Pinky’s mother had requested money or whether Pinky had given her money.</w:t>
      </w:r>
    </w:p>
    <w:p>
      <w:pPr>
        <w:pStyle w:val="ListNumber"/>
      </w:pPr>
      <w:r>
        <w:t>Pinky answered that she had not given money and would tell Romeo if her mother asked.</w:t>
      </w:r>
    </w:p>
    <w:p>
      <w:pPr>
        <w:pStyle w:val="ListNumber"/>
      </w:pPr>
      <w:r>
        <w:t>Romeo asked again, intending clarification or reassurance.</w:t>
      </w:r>
    </w:p>
    <w:p>
      <w:pPr>
        <w:pStyle w:val="ListNumber"/>
      </w:pPr>
      <w:r>
        <w:t>Pinky interpreted the repeated question as distrust and as a return to financial control or the older after all I have done wound.</w:t>
      </w:r>
    </w:p>
    <w:p>
      <w:pPr>
        <w:pStyle w:val="ListNumber"/>
      </w:pPr>
      <w:r>
        <w:t>Pinky asked for space. Romeo experienced that request and the call-ending behavior as abandonment.</w:t>
      </w:r>
    </w:p>
    <w:p>
      <w:pPr>
        <w:pStyle w:val="ListNumber"/>
      </w:pPr>
      <w:r>
        <w:t>Romeo pursued reassurance; Pinky withdrew more forcefully. Each reaction intensified the other person’s original fear.</w:t>
      </w:r>
    </w:p>
    <w:p>
      <w:pPr>
        <w:pStyle w:val="Heading2"/>
        <w:keepNext/>
      </w:pPr>
      <w:r>
        <w:t>Escalation Factors</w:t>
      </w:r>
    </w:p>
    <w:p>
      <w:pPr>
        <w:pStyle w:val="ListBullet"/>
      </w:pPr>
      <w:r>
        <w:t>The original question was repeated after Pinky believed she had already answered it.</w:t>
      </w:r>
    </w:p>
    <w:p>
      <w:pPr>
        <w:pStyle w:val="ListBullet"/>
      </w:pPr>
      <w:r>
        <w:t>Romeo continued calling and seeking reassurance after Pinky asked for space.</w:t>
      </w:r>
    </w:p>
    <w:p>
      <w:pPr>
        <w:pStyle w:val="ListBullet"/>
      </w:pPr>
      <w:r>
        <w:t>Pinky used profanity, sarcasm, dismissive statements, comparisons, and repeated call-dropping.</w:t>
      </w:r>
    </w:p>
    <w:p>
      <w:pPr>
        <w:pStyle w:val="ListBullet"/>
      </w:pPr>
      <w:r>
        <w:t>Romeo began using the call itself as proof of whether Pinky cared, asking questions such as Do you love me? and saying Let the record show.</w:t>
      </w:r>
    </w:p>
    <w:p>
      <w:pPr>
        <w:pStyle w:val="ListBullet"/>
      </w:pPr>
      <w:r>
        <w:t>The discussion expanded into old sacrifices, financial support, work, other men, trust, and whether either partner valued the relationship.</w:t>
      </w:r>
    </w:p>
    <w:p>
      <w:pPr>
        <w:pStyle w:val="ListBullet"/>
      </w:pPr>
      <w:r>
        <w:t>Pinky made statements about self-harm and a knife, which introduced fear and a serious safety concern into the argument.</w:t>
      </w:r>
    </w:p>
    <w:p>
      <w:pPr>
        <w:pStyle w:val="ListBullet"/>
      </w:pPr>
      <w:r>
        <w:t>Neither person could effectively pause because Romeo needed connection to feel safe while Pinky needed distance to feel safe.</w:t>
      </w:r>
    </w:p>
    <w:p>
      <w:pPr>
        <w:pStyle w:val="Heading2"/>
        <w:keepNext/>
      </w:pPr>
      <w:r>
        <w:t>What Prevented a Complete Break</w:t>
      </w:r>
    </w:p>
    <w:p>
      <w:pPr>
        <w:pStyle w:val="ListBullet"/>
      </w:pPr>
      <w:r>
        <w:t>Neither person clearly ended the relationship.</w:t>
      </w:r>
    </w:p>
    <w:p>
      <w:pPr>
        <w:pStyle w:val="ListBullet"/>
      </w:pPr>
      <w:r>
        <w:t>Romeo repeatedly communicated love and a desire to repair rather than retaliate.</w:t>
      </w:r>
    </w:p>
    <w:p>
      <w:pPr>
        <w:pStyle w:val="ListBullet"/>
      </w:pPr>
      <w:r>
        <w:t>Pinky eventually communicated that she wanted space rather than permanent separation.</w:t>
      </w:r>
    </w:p>
    <w:p>
      <w:pPr>
        <w:pStyle w:val="ListBullet"/>
      </w:pPr>
      <w:r>
        <w:t>Both partners gradually returned to ordinary subjects involving Sabrina, food, shopping, and plans.</w:t>
      </w:r>
    </w:p>
    <w:p>
      <w:pPr>
        <w:pStyle w:val="ListBullet"/>
      </w:pPr>
      <w:r>
        <w:t>Pinky explained the parcel and apologized for the misleading joke about a friend sending it.</w:t>
      </w:r>
    </w:p>
    <w:p>
      <w:pPr>
        <w:pStyle w:val="ListBullet"/>
      </w:pPr>
      <w:r>
        <w:t>Affection, humor, and mutual expressions of love returned before the conversation ended.</w:t>
      </w:r>
    </w:p>
    <w:p>
      <w:pPr>
        <w:pStyle w:val="Heading2"/>
        <w:keepNext/>
      </w:pPr>
      <w:r>
        <w:t>Balanced Responsibility Finding</w:t>
      </w:r>
    </w:p>
    <w:p>
      <w:pPr>
        <w:spacing w:after="120"/>
      </w:pPr>
      <w:r>
        <w:rPr>
          <w:i w:val="0"/>
        </w:rPr>
        <w:t>Romeo’s original financial concern was reasonable. His main errors were repeating the question, continuing the conversation after a request for space, and treating immediate contact as proof of love. Pinky’s request for space and her complaint about repeated distrust were reasonable. Her main errors were responding with contempt, profanity, comparisons, dismissive call-dropping, and self-harm language. The record does not establish that Romeo intentionally demanded repayment for his sacrifices during this call. It does show that some of his defensive references to what he had provided resembled the older wound closely enough to trigger Pinky.</w:t>
      </w:r>
    </w:p>
    <w:p>
      <w:pPr>
        <w:pStyle w:val="Heading2"/>
        <w:keepNext/>
      </w:pPr>
      <w:r>
        <w:t>Primary Finding</w:t>
      </w:r>
    </w:p>
    <w:tbl>
      <w:tblPr>
        <w:tblW w:type="auto" w:w="0"/>
        <w:jc w:val="center"/>
        <w:tblLayout w:type="fixed"/>
        <w:tblLook w:firstColumn="1" w:firstRow="1" w:lastColumn="0" w:lastRow="0" w:noHBand="0" w:noVBand="1" w:val="04A0"/>
      </w:tblPr>
      <w:tblGrid>
        <w:gridCol w:w="9504"/>
      </w:tblGrid>
      <w:tr>
        <w:tc>
          <w:tcPr>
            <w:tcW w:type="dxa" w:w="9878"/>
            <w:shd w:fill="EEF4EE"/>
            <w:tcMar>
              <w:top w:w="150" w:type="dxa"/>
              <w:start w:w="180" w:type="dxa"/>
              <w:bottom w:w="150" w:type="dxa"/>
              <w:end w:w="180" w:type="dxa"/>
            </w:tcMar>
            <w:tcBorders>
              <w:top w:val="single" w:sz="8" w:color="557A55"/>
              <w:left w:val="single" w:sz="8" w:color="557A55"/>
              <w:bottom w:val="single" w:sz="8" w:color="557A55"/>
              <w:right w:val="single" w:sz="8" w:color="557A55"/>
            </w:tcBorders>
            <w:vAlign w:val="center"/>
          </w:tcPr>
          <w:p>
            <w:pPr>
              <w:spacing w:after="20" w:line="240" w:lineRule="auto"/>
            </w:pPr>
            <w:r>
              <w:rPr>
                <w:rFonts w:ascii="Aptos Display" w:hAnsi="Aptos Display"/>
                <w:b/>
                <w:color w:val="17324D"/>
                <w:sz w:val="22"/>
              </w:rPr>
              <w:t>Bottom Line</w:t>
            </w:r>
          </w:p>
          <w:p>
            <w:pPr>
              <w:spacing w:after="20" w:line="240" w:lineRule="auto"/>
            </w:pPr>
            <w:r>
              <w:rPr>
                <w:rFonts w:ascii="Aptos" w:hAnsi="Aptos"/>
                <w:color w:val="202A33"/>
                <w:sz w:val="20"/>
              </w:rPr>
              <w:t>The conflict was caused neither by the money question alone nor by one person alone. It was caused by the interaction of a legitimate financial-boundary question, an old wound about indebtedness, repeated reassurance-seeking, fear of abandonment, a request for unstructured space, and increasingly contemptuous conflict behavior. The relationship repaired emotionally at the end of the call, but the operating pattern was not corrected.</w:t>
            </w:r>
          </w:p>
        </w:tc>
      </w:tr>
    </w:tbl>
    <w:p>
      <w:pPr>
        <w:spacing w:after="40"/>
      </w:pPr>
    </w:p>
    <w:p>
      <w:pPr>
        <w:pStyle w:val="Heading2"/>
        <w:keepNext/>
      </w:pPr>
      <w:r>
        <w:t>Record Preservation Statement</w:t>
      </w:r>
    </w:p>
    <w:p>
      <w:pPr>
        <w:spacing w:after="120"/>
      </w:pPr>
      <w:r>
        <w:rPr>
          <w:i w:val="0"/>
        </w:rPr>
        <w:t>This report should be preserved as an accountability record, not as a prosecution document. It supports the conclusion that the conflict was not entirely Romeo’s fault, while also documenting the specific behaviors Romeo must correct. It likewise records that Pinky had valid emotional injuries and needs, while documenting the behaviors through which she caused additional harm. The strongest protection for both partners is not a verdict of innocence; it is an accurate record that refuses to erase either person’s responsibility or humanity.</w:t>
      </w:r>
    </w:p>
    <w:p>
      <w:pPr>
        <w:spacing w:before="400"/>
        <w:jc w:val="right"/>
      </w:pPr>
      <w:r>
        <w:rPr>
          <w:rFonts w:ascii="Aptos" w:hAnsi="Aptos"/>
          <w:i/>
          <w:color w:val="315E7D"/>
          <w:sz w:val="18"/>
        </w:rPr>
        <w:t>Document created: July 12, 2026 at 12:51 PM EDT</w:t>
        <w:br/>
        <w:t>July 13, 2026 at 12:51 AM PHT</w:t>
      </w:r>
    </w:p>
    <w:sectPr w:rsidR="00FC693F" w:rsidRPr="0006063C" w:rsidSect="00034616">
      <w:headerReference w:type="default" r:id="rId9"/>
      <w:footerReference w:type="default" r:id="rId10"/>
      <w:pgSz w:w="12240" w:h="15840"/>
      <w:pgMar w:top="1037" w:right="1181" w:bottom="1037" w:left="1181"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ptos" w:hAnsi="Aptos"/>
        <w:i/>
        <w:color w:val="5A646C"/>
        <w:sz w:val="16"/>
      </w:rPr>
      <w:t>Confidential personal record - preserve in context; do not use as a weapon against either person.</w:t>
    </w:r>
  </w:p>
  <w:p>
    <w:pPr>
      <w:jc w:val="right"/>
    </w:pPr>
    <w:r>
      <w:rPr>
        <w:rFonts w:ascii="Aptos" w:hAnsi="Aptos"/>
        <w:sz w:val="18"/>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color w:val="315E7D"/>
        <w:sz w:val="17"/>
      </w:rPr>
      <w:t>PRIVATE RELATIONSHIP RECORD  |  ROMEO &amp; PINKY  |  JULY 12,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eastAsia="Aptos"/>
      <w:color w:val="202A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eastAsia="Aptos Display"/>
      <w:b/>
      <w:bCs/>
      <w:color w:val="17324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Aptos Display" w:hAnsi="Aptos Display" w:eastAsia="Aptos Display"/>
      <w:b/>
      <w:bCs/>
      <w:color w:val="17324D"/>
      <w:sz w:val="28"/>
      <w:szCs w:val="26"/>
    </w:rPr>
  </w:style>
  <w:style w:type="paragraph" w:styleId="Heading3">
    <w:name w:val="heading 3"/>
    <w:basedOn w:val="Normal"/>
    <w:next w:val="Normal"/>
    <w:link w:val="Heading3Char"/>
    <w:uiPriority w:val="9"/>
    <w:unhideWhenUsed/>
    <w:qFormat/>
    <w:rsid w:val="00FC693F"/>
    <w:pPr>
      <w:keepNext/>
      <w:keepLines/>
      <w:spacing w:before="180" w:after="100"/>
      <w:outlineLvl w:val="2"/>
    </w:pPr>
    <w:rPr>
      <w:rFonts w:asciiTheme="majorHAnsi" w:eastAsiaTheme="majorEastAsia" w:hAnsiTheme="majorHAnsi" w:cstheme="majorBidi" w:ascii="Aptos Display" w:hAnsi="Aptos Display" w:eastAsia="Aptos Display"/>
      <w:b/>
      <w:bCs/>
      <w:color w:val="315E7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17324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eastAsia="Aptos Display"/>
      <w:i/>
      <w:iCs/>
      <w:color w:val="315E7D"/>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60" w:after="120"/>
      <w:ind w:left="432" w:right="288"/>
    </w:pPr>
    <w:rPr>
      <w:rFonts w:ascii="Aptos" w:hAnsi="Aptos"/>
      <w:i/>
      <w:iCs/>
      <w:color w:val="315E7D"/>
      <w:sz w:val="2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Romeo and Pinky Conflict Analysis Record - July 12, 2026</dc:title>
  <dc:subject>Timeline, verbatim Jarvis analysis, and conflict summary</dc:subject>
  <dc:creator>Private Relationship Record</dc:creator>
  <cp:keywords>Romeo, Pinky, conflict, relationship, transcript, analysis</cp:keywords>
  <dc:description>Prepared as a private relationship record.</dc:description>
  <cp:lastModifiedBy/>
  <cp:revision>1</cp:revision>
  <dcterms:created xsi:type="dcterms:W3CDTF">2013-12-23T23:15:00Z</dcterms:created>
  <dcterms:modified xsi:type="dcterms:W3CDTF">2013-12-23T23:15:00Z</dcterms:modified>
  <cp:category/>
</cp:coreProperties>
</file>