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9792"/>
      </w:tblGrid>
      <w:tr>
        <w:tc>
          <w:tcPr>
            <w:tcW w:type="dxa" w:w="9792"/>
            <w:shd w:fill="1F1B18"/>
            <w:tcBorders>
              <w:top w:sz="16" w:val="single" w:color="D6B05B"/>
              <w:left w:sz="16" w:val="single" w:color="D6B05B"/>
              <w:bottom w:sz="16" w:val="single" w:color="D6B05B"/>
              <w:right w:sz="16" w:val="single" w:color="D6B05B"/>
            </w:tcBorders>
            <w:vAlign w:val="center"/>
          </w:tcPr>
          <w:p/>
          <w:p/>
          <w:p/>
          <w:p/>
          <w:p>
            <w:pPr>
              <w:jc w:val="center"/>
            </w:pPr>
            <w:r>
              <w:rPr>
                <w:rFonts w:ascii="Georgia" w:hAnsi="Georgia" w:eastAsia="Georgia"/>
                <w:b/>
                <w:color w:val="D6B05B"/>
                <w:sz w:val="26"/>
              </w:rPr>
              <w:t>THE ROMNOTE PROJECT</w:t>
            </w:r>
          </w:p>
          <w:p>
            <w:pPr>
              <w:jc w:val="center"/>
            </w:pPr>
            <w:r>
              <w:rPr>
                <w:rFonts w:ascii="Georgia" w:hAnsi="Georgia" w:eastAsia="Georgia"/>
                <w:color w:val="E9D9A6"/>
                <w:sz w:val="19"/>
              </w:rPr>
              <w:t>RNP PUBLIC REFLECTION DOCUMENT</w:t>
            </w:r>
          </w:p>
          <w:p/>
          <w:p>
            <w:pPr>
              <w:jc w:val="center"/>
            </w:pPr>
            <w:r>
              <w:rPr>
                <w:rFonts w:ascii="Georgia" w:hAnsi="Georgia" w:eastAsia="Georgia"/>
                <w:b/>
                <w:color w:val="F5E6B3"/>
                <w:sz w:val="60"/>
              </w:rPr>
              <w:t>The Higher Name</w:t>
            </w:r>
          </w:p>
          <w:p>
            <w:pPr>
              <w:jc w:val="center"/>
            </w:pPr>
            <w:r>
              <w:rPr>
                <w:rFonts w:ascii="Georgia" w:hAnsi="Georgia" w:eastAsia="Georgia"/>
                <w:b/>
                <w:color w:val="F5E6B3"/>
                <w:sz w:val="60"/>
              </w:rPr>
              <w:t>Above the Legacy</w:t>
            </w:r>
          </w:p>
          <w:p/>
          <w:p>
            <w:pPr>
              <w:jc w:val="center"/>
            </w:pPr>
            <w:r>
              <w:rPr>
                <w:rFonts w:ascii="Georgia" w:hAnsi="Georgia" w:eastAsia="Georgia"/>
                <w:i/>
                <w:color w:val="E9D9A6"/>
                <w:sz w:val="26"/>
              </w:rPr>
              <w:t>A Reflection on Only Jesus and The RomNote Project</w:t>
            </w:r>
          </w:p>
          <w:p/>
          <w:p/>
          <w:p>
            <w:pPr>
              <w:jc w:val="center"/>
            </w:pPr>
            <w:r>
              <w:rPr>
                <w:rFonts w:ascii="Georgia" w:hAnsi="Georgia" w:eastAsia="Georgia"/>
                <w:b/>
                <w:color w:val="D6B05B"/>
                <w:sz w:val="26"/>
              </w:rPr>
              <w:t>The archive may carry my name.</w:t>
            </w:r>
          </w:p>
          <w:p>
            <w:pPr>
              <w:jc w:val="center"/>
            </w:pPr>
            <w:r>
              <w:rPr>
                <w:rFonts w:ascii="Georgia" w:hAnsi="Georgia" w:eastAsia="Georgia"/>
                <w:b/>
                <w:color w:val="D6B05B"/>
                <w:sz w:val="30"/>
              </w:rPr>
              <w:t>But the glory belongs to God.</w:t>
            </w:r>
          </w:p>
          <w:p/>
          <w:p/>
          <w:p/>
        </w:tc>
      </w:tr>
    </w:tbl>
    <w:p>
      <w:pPr>
        <w:spacing w:before="160"/>
        <w:jc w:val="center"/>
      </w:pPr>
      <w:r>
        <w:rPr>
          <w:rFonts w:ascii="Georgia" w:hAnsi="Georgia" w:eastAsia="Georgia"/>
          <w:i/>
          <w:color w:val="6B5C4B"/>
          <w:sz w:val="19"/>
        </w:rPr>
        <w:t>Prepared as a public, non-OTP companion reflection for the Legacy Mission Statement page.</w:t>
      </w:r>
    </w:p>
    <w:p>
      <w:r>
        <w:br w:type="page"/>
      </w:r>
    </w:p>
    <w:tbl>
      <w:tblPr>
        <w:tblW w:type="auto" w:w="0"/>
        <w:jc w:val="center"/>
        <w:tblLook w:firstColumn="1" w:firstRow="1" w:lastColumn="0" w:lastRow="0" w:noHBand="0" w:noVBand="1" w:val="04A0"/>
      </w:tblPr>
      <w:tblGrid>
        <w:gridCol w:w="9792"/>
      </w:tblGrid>
      <w:tr>
        <w:tc>
          <w:tcPr>
            <w:tcW w:type="dxa" w:w="9792"/>
            <w:shd w:fill="FFF8E7"/>
            <w:tcBorders>
              <w:top w:sz="8" w:val="single" w:color="D2B46D"/>
              <w:left w:sz="18" w:val="single" w:color="D6B05B"/>
              <w:bottom w:sz="8" w:val="single" w:color="D2B46D"/>
              <w:right w:sz="8" w:val="single" w:color="D2B46D"/>
            </w:tcBorders>
            <w:vAlign w:val="center"/>
          </w:tcPr>
          <w:p>
            <w:pPr>
              <w:spacing w:after="40"/>
              <w:jc w:val="left"/>
            </w:pPr>
            <w:r>
              <w:rPr>
                <w:rFonts w:ascii="Georgia" w:hAnsi="Georgia" w:eastAsia="Georgia"/>
                <w:b/>
                <w:color w:val="B78D37"/>
                <w:sz w:val="36"/>
              </w:rPr>
              <w:t>Document Purpose</w:t>
            </w:r>
          </w:p>
          <w:p>
            <w:pPr>
              <w:spacing w:after="0"/>
            </w:pPr>
            <w:r>
              <w:rPr>
                <w:rFonts w:ascii="Georgia" w:hAnsi="Georgia" w:eastAsia="Georgia"/>
                <w:i/>
                <w:color w:val="6B5C4B"/>
                <w:sz w:val="21"/>
              </w:rPr>
              <w:t>A public reflection document for readers who want to preserve this meaning beyond the page.</w:t>
            </w:r>
          </w:p>
        </w:tc>
      </w:tr>
    </w:tbl>
    <w:p/>
    <w:p>
      <w:pPr>
        <w:spacing w:after="160" w:line="283" w:lineRule="auto"/>
      </w:pPr>
      <w:r>
        <w:rPr>
          <w:rFonts w:ascii="Georgia" w:hAnsi="Georgia" w:eastAsia="Georgia"/>
          <w:b w:val="0"/>
          <w:color w:val="2C2621"/>
          <w:sz w:val="22"/>
        </w:rPr>
        <w:t>This document is intended to accompany the Legacy Mission Statement page of The RomNote Project. It is written as a public, non-OTP reflection so that readers, family, children, grandchildren, and future visitors may understand the spiritual meaning behind the archive without needing a private access code.</w:t>
      </w:r>
    </w:p>
    <w:p>
      <w:pPr>
        <w:spacing w:after="160" w:line="283" w:lineRule="auto"/>
      </w:pPr>
      <w:r>
        <w:rPr>
          <w:rFonts w:ascii="Georgia" w:hAnsi="Georgia" w:eastAsia="Georgia"/>
          <w:b w:val="0"/>
          <w:color w:val="2C2621"/>
          <w:sz w:val="22"/>
        </w:rPr>
        <w:t>It does not replace the Legacy Mission Statement. It stands beside it as a humility anchor: a reminder that The RomNote Project preserves Romeo’s story, but the highest purpose of the story is to point beyond Romeo.</w:t>
      </w:r>
    </w:p>
    <w:tbl>
      <w:tblPr>
        <w:tblW w:type="auto" w:w="0"/>
        <w:jc w:val="center"/>
        <w:tblLook w:firstColumn="1" w:firstRow="1" w:lastColumn="0" w:lastRow="0" w:noHBand="0" w:noVBand="1" w:val="04A0"/>
      </w:tblPr>
      <w:tblGrid>
        <w:gridCol w:w="9792"/>
      </w:tblGrid>
      <w:tr>
        <w:tc>
          <w:tcPr>
            <w:tcW w:type="dxa" w:w="9792"/>
            <w:shd w:fill="F6F0E3"/>
            <w:tcBorders>
              <w:top w:sz="8" w:val="single" w:color="D2B46D"/>
              <w:left w:sz="18" w:val="single" w:color="D6B05B"/>
              <w:bottom w:sz="8" w:val="single" w:color="D2B46D"/>
              <w:right w:sz="8" w:val="single" w:color="D2B46D"/>
            </w:tcBorders>
          </w:tcPr>
          <w:p>
            <w:pPr>
              <w:spacing w:after="100"/>
              <w:jc w:val="center"/>
            </w:pPr>
            <w:r>
              <w:rPr>
                <w:rFonts w:ascii="Georgia" w:hAnsi="Georgia" w:eastAsia="Georgia"/>
                <w:b/>
                <w:i w:val="0"/>
                <w:color w:val="B78D37"/>
                <w:sz w:val="28"/>
              </w:rPr>
              <w:t>RNP preserves the story,</w:t>
            </w:r>
          </w:p>
          <w:p>
            <w:pPr>
              <w:spacing w:after="100"/>
              <w:jc w:val="center"/>
            </w:pPr>
            <w:r>
              <w:rPr>
                <w:rFonts w:ascii="Georgia" w:hAnsi="Georgia" w:eastAsia="Georgia"/>
                <w:b/>
                <w:i w:val="0"/>
                <w:color w:val="B78D37"/>
                <w:sz w:val="28"/>
              </w:rPr>
              <w:t>but God remains above the story.</w:t>
            </w:r>
          </w:p>
        </w:tc>
      </w:tr>
    </w:tbl>
    <w:p/>
    <w:p>
      <w:pPr>
        <w:pStyle w:val="RNPHeading1"/>
        <w:spacing w:before="320" w:after="120"/>
        <w:pBdr>
          <w:left w:val="single" w:sz="14" w:space="6" w:color="D6B05B"/>
        </w:pBdr>
      </w:pPr>
      <w:r>
        <w:rPr>
          <w:rFonts w:ascii="Georgia" w:hAnsi="Georgia" w:eastAsia="Georgia"/>
          <w:b/>
          <w:color w:val="B78D37"/>
          <w:sz w:val="36"/>
        </w:rPr>
        <w:t>The Higher Name Above the Legacy</w:t>
      </w:r>
    </w:p>
    <w:p>
      <w:pPr>
        <w:spacing w:after="160" w:line="283" w:lineRule="auto"/>
      </w:pPr>
      <w:r>
        <w:rPr>
          <w:rFonts w:ascii="Georgia" w:hAnsi="Georgia" w:eastAsia="Georgia"/>
          <w:b w:val="0"/>
          <w:color w:val="2C2621"/>
          <w:sz w:val="22"/>
        </w:rPr>
        <w:t>The RomNote Project carries the word legacy, but it must never make legacy its idol.</w:t>
      </w:r>
    </w:p>
    <w:p>
      <w:pPr>
        <w:spacing w:after="140" w:line="264" w:lineRule="auto"/>
      </w:pPr>
      <w:r>
        <w:rPr>
          <w:rFonts w:ascii="Georgia" w:hAnsi="Georgia" w:eastAsia="Georgia"/>
          <w:b/>
          <w:color w:val="B78D37"/>
          <w:sz w:val="25"/>
        </w:rPr>
        <w:t>There is a holy tension in this archive.</w:t>
      </w:r>
    </w:p>
    <w:p>
      <w:pPr>
        <w:spacing w:after="160" w:line="283" w:lineRule="auto"/>
      </w:pPr>
      <w:r>
        <w:rPr>
          <w:rFonts w:ascii="Georgia" w:hAnsi="Georgia" w:eastAsia="Georgia"/>
          <w:b w:val="0"/>
          <w:color w:val="2C2621"/>
          <w:sz w:val="22"/>
        </w:rPr>
        <w:t>The RomNote Project was created because some things should not disappear. It was created so that my children, my grandchildren, my family, and future readers may someday understand what I carried, what I learned, what I loved, what I feared, what I prayed through, and what I tried to preserve.</w:t>
      </w:r>
    </w:p>
    <w:p>
      <w:pPr>
        <w:spacing w:after="140" w:line="264" w:lineRule="auto"/>
      </w:pPr>
      <w:r>
        <w:rPr>
          <w:rFonts w:ascii="Georgia" w:hAnsi="Georgia" w:eastAsia="Georgia"/>
          <w:b/>
          <w:color w:val="B78D37"/>
          <w:sz w:val="25"/>
        </w:rPr>
        <w:t>But this archive was never meant to make my name the highest name.</w:t>
      </w:r>
    </w:p>
    <w:p>
      <w:pPr>
        <w:spacing w:after="160" w:line="283" w:lineRule="auto"/>
      </w:pPr>
      <w:r>
        <w:rPr>
          <w:rFonts w:ascii="Georgia" w:hAnsi="Georgia" w:eastAsia="Georgia"/>
          <w:b w:val="0"/>
          <w:color w:val="2C2621"/>
          <w:sz w:val="22"/>
        </w:rPr>
        <w:t>The song Only Jesus by Casting Crowns touches the heart of this truth. Its message does not cancel the purpose of The RomNote Project. It corrects it, purifies it, and places it under God.</w:t>
      </w:r>
    </w:p>
    <w:p>
      <w:pPr>
        <w:spacing w:after="160" w:line="283" w:lineRule="auto"/>
      </w:pPr>
      <w:r>
        <w:rPr>
          <w:rFonts w:ascii="Georgia" w:hAnsi="Georgia" w:eastAsia="Georgia"/>
          <w:b w:val="0"/>
          <w:color w:val="2C2621"/>
          <w:sz w:val="22"/>
        </w:rPr>
        <w:t>RNP is not a request for the world to remember me above all things.</w:t>
      </w:r>
    </w:p>
    <w:p>
      <w:pPr>
        <w:spacing w:after="160" w:line="283" w:lineRule="auto"/>
      </w:pPr>
      <w:r>
        <w:rPr>
          <w:rFonts w:ascii="Georgia" w:hAnsi="Georgia" w:eastAsia="Georgia"/>
          <w:b w:val="0"/>
          <w:color w:val="2C2621"/>
          <w:sz w:val="22"/>
        </w:rPr>
        <w:t>It is not a monument asking people to admire the author.</w:t>
      </w:r>
    </w:p>
    <w:p>
      <w:pPr>
        <w:spacing w:after="160" w:line="283" w:lineRule="auto"/>
      </w:pPr>
      <w:r>
        <w:rPr>
          <w:rFonts w:ascii="Georgia" w:hAnsi="Georgia" w:eastAsia="Georgia"/>
          <w:b w:val="0"/>
          <w:color w:val="2C2621"/>
          <w:sz w:val="22"/>
        </w:rPr>
        <w:t>It is not a kingdom built so my name can survive.</w:t>
      </w:r>
    </w:p>
    <w:tbl>
      <w:tblPr>
        <w:tblW w:type="auto" w:w="0"/>
        <w:jc w:val="center"/>
        <w:tblLook w:firstColumn="1" w:firstRow="1" w:lastColumn="0" w:lastRow="0" w:noHBand="0" w:noVBand="1" w:val="04A0"/>
      </w:tblPr>
      <w:tblGrid>
        <w:gridCol w:w="9792"/>
      </w:tblGrid>
      <w:tr>
        <w:tc>
          <w:tcPr>
            <w:tcW w:type="dxa" w:w="9792"/>
            <w:shd w:fill="F6F0E3"/>
            <w:tcBorders>
              <w:top w:sz="8" w:val="single" w:color="D2B46D"/>
              <w:left w:sz="18" w:val="single" w:color="D6B05B"/>
              <w:bottom w:sz="8" w:val="single" w:color="D2B46D"/>
              <w:right w:sz="8" w:val="single" w:color="D2B46D"/>
            </w:tcBorders>
          </w:tcPr>
          <w:p>
            <w:pPr>
              <w:spacing w:after="100"/>
              <w:jc w:val="center"/>
            </w:pPr>
            <w:r>
              <w:rPr>
                <w:rFonts w:ascii="Georgia" w:hAnsi="Georgia" w:eastAsia="Georgia"/>
                <w:b/>
                <w:i w:val="0"/>
                <w:color w:val="B78D37"/>
                <w:sz w:val="28"/>
              </w:rPr>
              <w:t>It is a testimony.</w:t>
            </w:r>
          </w:p>
          <w:p>
            <w:pPr>
              <w:spacing w:after="100"/>
              <w:jc w:val="center"/>
            </w:pPr>
            <w:r>
              <w:rPr>
                <w:rFonts w:ascii="Georgia" w:hAnsi="Georgia" w:eastAsia="Georgia"/>
                <w:b/>
                <w:i w:val="0"/>
                <w:color w:val="B78D37"/>
                <w:sz w:val="28"/>
              </w:rPr>
              <w:t>It is a record of what God carried me through.</w:t>
            </w:r>
          </w:p>
        </w:tc>
      </w:tr>
    </w:tbl>
    <w:p/>
    <w:p>
      <w:pPr>
        <w:spacing w:after="160" w:line="283" w:lineRule="auto"/>
      </w:pPr>
      <w:r>
        <w:rPr>
          <w:rFonts w:ascii="Georgia" w:hAnsi="Georgia" w:eastAsia="Georgia"/>
          <w:b w:val="0"/>
          <w:color w:val="2C2621"/>
          <w:sz w:val="22"/>
        </w:rPr>
        <w:t>It is a written witness of faith, fatherhood, love, failure, correction, endurance, prayer, repentance, boundaries, and truth.</w:t>
      </w:r>
    </w:p>
    <w:p>
      <w:pPr>
        <w:spacing w:after="160" w:line="283" w:lineRule="auto"/>
      </w:pPr>
      <w:r>
        <w:rPr>
          <w:rFonts w:ascii="Georgia" w:hAnsi="Georgia" w:eastAsia="Georgia"/>
          <w:b w:val="0"/>
          <w:color w:val="2C2621"/>
          <w:sz w:val="22"/>
        </w:rPr>
        <w:t>If my children or grandchildren remember me through this archive, may they remember more than my name.</w:t>
      </w:r>
    </w:p>
    <w:p>
      <w:pPr>
        <w:spacing w:after="140" w:line="264" w:lineRule="auto"/>
        <w:jc w:val="center"/>
      </w:pPr>
      <w:r>
        <w:rPr>
          <w:rFonts w:ascii="Georgia" w:hAnsi="Georgia" w:eastAsia="Georgia"/>
          <w:b/>
          <w:color w:val="B78D37"/>
          <w:sz w:val="25"/>
        </w:rPr>
        <w:t>May they remember what mattered.</w:t>
      </w:r>
    </w:p>
    <w:p>
      <w:pPr>
        <w:spacing w:after="160" w:line="283" w:lineRule="auto"/>
      </w:pPr>
      <w:r>
        <w:rPr>
          <w:rFonts w:ascii="Georgia" w:hAnsi="Georgia" w:eastAsia="Georgia"/>
          <w:b w:val="0"/>
          <w:color w:val="2C2621"/>
          <w:sz w:val="22"/>
        </w:rPr>
        <w:t>May they see that I tried to live truth before the people I loved.</w:t>
      </w:r>
    </w:p>
    <w:p>
      <w:pPr>
        <w:spacing w:after="160" w:line="283" w:lineRule="auto"/>
      </w:pPr>
      <w:r>
        <w:rPr>
          <w:rFonts w:ascii="Georgia" w:hAnsi="Georgia" w:eastAsia="Georgia"/>
          <w:b w:val="0"/>
          <w:color w:val="2C2621"/>
          <w:sz w:val="22"/>
        </w:rPr>
        <w:t>May they see that I did not always understand everything, but I kept seeking God.</w:t>
      </w:r>
    </w:p>
    <w:p>
      <w:pPr>
        <w:spacing w:after="160" w:line="283" w:lineRule="auto"/>
      </w:pPr>
      <w:r>
        <w:rPr>
          <w:rFonts w:ascii="Georgia" w:hAnsi="Georgia" w:eastAsia="Georgia"/>
          <w:b w:val="0"/>
          <w:color w:val="2C2621"/>
          <w:sz w:val="22"/>
        </w:rPr>
        <w:t>May they see that love mattered.</w:t>
      </w:r>
    </w:p>
    <w:p>
      <w:pPr>
        <w:spacing w:after="160" w:line="283" w:lineRule="auto"/>
      </w:pPr>
      <w:r>
        <w:rPr>
          <w:rFonts w:ascii="Georgia" w:hAnsi="Georgia" w:eastAsia="Georgia"/>
          <w:b w:val="0"/>
          <w:color w:val="2C2621"/>
          <w:sz w:val="22"/>
        </w:rPr>
        <w:t>May they see that faith mattered.</w:t>
      </w:r>
    </w:p>
    <w:p>
      <w:pPr>
        <w:spacing w:after="160" w:line="283" w:lineRule="auto"/>
      </w:pPr>
      <w:r>
        <w:rPr>
          <w:rFonts w:ascii="Georgia" w:hAnsi="Georgia" w:eastAsia="Georgia"/>
          <w:b w:val="0"/>
          <w:color w:val="2C2621"/>
          <w:sz w:val="22"/>
        </w:rPr>
        <w:t>May they see that truth mattered.</w:t>
      </w:r>
    </w:p>
    <w:p>
      <w:pPr>
        <w:spacing w:after="160" w:line="283" w:lineRule="auto"/>
      </w:pPr>
      <w:r>
        <w:rPr>
          <w:rFonts w:ascii="Georgia" w:hAnsi="Georgia" w:eastAsia="Georgia"/>
          <w:b w:val="0"/>
          <w:color w:val="2C2621"/>
          <w:sz w:val="22"/>
        </w:rPr>
        <w:t>May they see that pain did not have to become bitterness.</w:t>
      </w:r>
    </w:p>
    <w:p>
      <w:pPr>
        <w:spacing w:after="160" w:line="283" w:lineRule="auto"/>
      </w:pPr>
      <w:r>
        <w:rPr>
          <w:rFonts w:ascii="Georgia" w:hAnsi="Georgia" w:eastAsia="Georgia"/>
          <w:b w:val="0"/>
          <w:color w:val="2C2621"/>
          <w:sz w:val="22"/>
        </w:rPr>
        <w:t>May they see that weakness did not have to become surrender.</w:t>
      </w:r>
    </w:p>
    <w:p>
      <w:pPr>
        <w:spacing w:after="160" w:line="283" w:lineRule="auto"/>
      </w:pPr>
      <w:r>
        <w:rPr>
          <w:rFonts w:ascii="Georgia" w:hAnsi="Georgia" w:eastAsia="Georgia"/>
          <w:b w:val="0"/>
          <w:color w:val="2C2621"/>
          <w:sz w:val="22"/>
        </w:rPr>
        <w:t>May they see that boundaries did not have to become cruelty.</w:t>
      </w:r>
    </w:p>
    <w:p>
      <w:pPr>
        <w:spacing w:after="160" w:line="283" w:lineRule="auto"/>
      </w:pPr>
      <w:r>
        <w:rPr>
          <w:rFonts w:ascii="Georgia" w:hAnsi="Georgia" w:eastAsia="Georgia"/>
          <w:b w:val="0"/>
          <w:color w:val="2C2621"/>
          <w:sz w:val="22"/>
        </w:rPr>
        <w:t>May they see that survival did not have to become pride.</w:t>
      </w:r>
    </w:p>
    <w:p>
      <w:pPr>
        <w:spacing w:before="120" w:after="160"/>
        <w:jc w:val="center"/>
      </w:pPr>
      <w:r>
        <w:rPr>
          <w:rFonts w:ascii="Georgia" w:hAnsi="Georgia" w:eastAsia="Georgia"/>
          <w:color w:val="B78D37"/>
          <w:sz w:val="24"/>
        </w:rPr>
        <w:t>✦  ✦  ✦</w:t>
      </w:r>
    </w:p>
    <w:p>
      <w:pPr>
        <w:spacing w:after="160" w:line="283" w:lineRule="auto"/>
      </w:pPr>
      <w:r>
        <w:rPr>
          <w:rFonts w:ascii="Georgia" w:hAnsi="Georgia" w:eastAsia="Georgia"/>
          <w:b/>
          <w:color w:val="B78D37"/>
          <w:sz w:val="25"/>
        </w:rPr>
        <w:t>The RomNote Project is a legacy, but its highest purpose is not to point back to Romeo.</w:t>
      </w:r>
    </w:p>
    <w:p>
      <w:pPr>
        <w:spacing w:after="140" w:line="264" w:lineRule="auto"/>
        <w:jc w:val="center"/>
      </w:pPr>
      <w:r>
        <w:rPr>
          <w:rFonts w:ascii="Georgia" w:hAnsi="Georgia" w:eastAsia="Georgia"/>
          <w:b/>
          <w:color w:val="B78D37"/>
          <w:sz w:val="25"/>
        </w:rPr>
        <w:t>Its highest purpose is to point beyond Romeo.</w:t>
      </w:r>
    </w:p>
    <w:p>
      <w:pPr>
        <w:spacing w:after="140" w:line="264" w:lineRule="auto"/>
        <w:jc w:val="center"/>
      </w:pPr>
      <w:r>
        <w:rPr>
          <w:rFonts w:ascii="Georgia" w:hAnsi="Georgia" w:eastAsia="Georgia"/>
          <w:b/>
          <w:color w:val="B78D37"/>
          <w:sz w:val="25"/>
        </w:rPr>
        <w:t>Toward God.</w:t>
      </w:r>
    </w:p>
    <w:p>
      <w:pPr>
        <w:spacing w:after="140" w:line="264" w:lineRule="auto"/>
        <w:jc w:val="center"/>
      </w:pPr>
      <w:r>
        <w:rPr>
          <w:rFonts w:ascii="Georgia" w:hAnsi="Georgia" w:eastAsia="Georgia"/>
          <w:b/>
          <w:color w:val="B78D37"/>
          <w:sz w:val="25"/>
        </w:rPr>
        <w:t>Toward truth.</w:t>
      </w:r>
    </w:p>
    <w:p>
      <w:pPr>
        <w:spacing w:after="140" w:line="264" w:lineRule="auto"/>
        <w:jc w:val="center"/>
      </w:pPr>
      <w:r>
        <w:rPr>
          <w:rFonts w:ascii="Georgia" w:hAnsi="Georgia" w:eastAsia="Georgia"/>
          <w:b/>
          <w:color w:val="B78D37"/>
          <w:sz w:val="25"/>
        </w:rPr>
        <w:t>Toward love.</w:t>
      </w:r>
    </w:p>
    <w:p>
      <w:pPr>
        <w:spacing w:after="140" w:line="264" w:lineRule="auto"/>
        <w:jc w:val="center"/>
      </w:pPr>
      <w:r>
        <w:rPr>
          <w:rFonts w:ascii="Georgia" w:hAnsi="Georgia" w:eastAsia="Georgia"/>
          <w:b/>
          <w:color w:val="B78D37"/>
          <w:sz w:val="25"/>
        </w:rPr>
        <w:t>Toward faith.</w:t>
      </w:r>
    </w:p>
    <w:p>
      <w:pPr>
        <w:spacing w:after="160" w:line="283" w:lineRule="auto"/>
      </w:pPr>
      <w:r>
        <w:rPr>
          <w:rFonts w:ascii="Georgia" w:hAnsi="Georgia" w:eastAsia="Georgia"/>
          <w:b/>
          <w:color w:val="B78D37"/>
          <w:sz w:val="25"/>
        </w:rPr>
        <w:t>Toward the One whose name is greater than any archive, any author, any story, any wound, any victory, and any memory.</w:t>
      </w:r>
    </w:p>
    <w:p>
      <w:pPr>
        <w:spacing w:after="160" w:line="283" w:lineRule="auto"/>
      </w:pPr>
      <w:r>
        <w:rPr>
          <w:rFonts w:ascii="Georgia" w:hAnsi="Georgia" w:eastAsia="Georgia"/>
          <w:b w:val="0"/>
          <w:color w:val="2C2621"/>
          <w:sz w:val="22"/>
        </w:rPr>
        <w:t>If this project is remembered, let it be remembered as a preserved voice that tried to point higher than itself.</w:t>
      </w:r>
    </w:p>
    <w:p>
      <w:r>
        <w:br w:type="page"/>
      </w:r>
    </w:p>
    <w:tbl>
      <w:tblPr>
        <w:tblW w:type="auto" w:w="0"/>
        <w:jc w:val="center"/>
        <w:tblLook w:firstColumn="1" w:firstRow="1" w:lastColumn="0" w:lastRow="0" w:noHBand="0" w:noVBand="1" w:val="04A0"/>
      </w:tblPr>
      <w:tblGrid>
        <w:gridCol w:w="9792"/>
      </w:tblGrid>
      <w:tr>
        <w:tc>
          <w:tcPr>
            <w:tcW w:type="dxa" w:w="9792"/>
            <w:shd w:fill="F6F0E3"/>
            <w:tcBorders>
              <w:top w:sz="8" w:val="single" w:color="D2B46D"/>
              <w:left w:sz="18" w:val="single" w:color="D6B05B"/>
              <w:bottom w:sz="8" w:val="single" w:color="D2B46D"/>
              <w:right w:sz="8" w:val="single" w:color="D2B46D"/>
            </w:tcBorders>
          </w:tcPr>
          <w:p>
            <w:pPr>
              <w:spacing w:after="100"/>
              <w:jc w:val="center"/>
            </w:pPr>
            <w:r>
              <w:rPr>
                <w:rFonts w:ascii="Georgia" w:hAnsi="Georgia" w:eastAsia="Georgia"/>
                <w:b/>
                <w:i w:val="0"/>
                <w:color w:val="B78D37"/>
                <w:sz w:val="28"/>
              </w:rPr>
              <w:t>The archive may carry my name.</w:t>
            </w:r>
          </w:p>
          <w:p>
            <w:pPr>
              <w:spacing w:after="100"/>
              <w:jc w:val="center"/>
            </w:pPr>
            <w:r>
              <w:rPr>
                <w:rFonts w:ascii="Georgia" w:hAnsi="Georgia" w:eastAsia="Georgia"/>
                <w:b/>
                <w:i w:val="0"/>
                <w:color w:val="B78D37"/>
                <w:sz w:val="28"/>
              </w:rPr>
              <w:t>But the glory belongs to God.</w:t>
            </w:r>
          </w:p>
        </w:tc>
      </w:tr>
    </w:tbl>
    <w:p/>
    <w:p>
      <w:pPr>
        <w:pStyle w:val="RNPHeading1"/>
        <w:spacing w:before="320" w:after="120"/>
        <w:pBdr>
          <w:left w:val="single" w:sz="14" w:space="6" w:color="D6B05B"/>
        </w:pBdr>
      </w:pPr>
      <w:r>
        <w:rPr>
          <w:rFonts w:ascii="Georgia" w:hAnsi="Georgia" w:eastAsia="Georgia"/>
          <w:b/>
          <w:color w:val="B78D37"/>
          <w:sz w:val="36"/>
        </w:rPr>
        <w:t>RNP Context</w:t>
      </w:r>
    </w:p>
    <w:p>
      <w:pPr>
        <w:spacing w:after="160" w:line="283" w:lineRule="auto"/>
      </w:pPr>
      <w:r>
        <w:rPr>
          <w:rFonts w:ascii="Georgia" w:hAnsi="Georgia" w:eastAsia="Georgia"/>
          <w:b w:val="0"/>
          <w:color w:val="2C2621"/>
          <w:sz w:val="22"/>
        </w:rPr>
        <w:t>This reflection belongs with the Legacy Mission Statement because it explains the proper direction of the archive. The RomNote Project was created to preserve meaningful things, but preservation is not the same as self-glory. A legacy can become pride when it only asks to be admired. A testimony becomes holy when it points beyond itself.</w:t>
      </w:r>
    </w:p>
    <w:p>
      <w:pPr>
        <w:spacing w:after="160" w:line="283" w:lineRule="auto"/>
      </w:pPr>
      <w:r>
        <w:rPr>
          <w:rFonts w:ascii="Georgia" w:hAnsi="Georgia" w:eastAsia="Georgia"/>
          <w:b w:val="0"/>
          <w:color w:val="2C2621"/>
          <w:sz w:val="22"/>
        </w:rPr>
        <w:t>The RomNote Project can carry the author’s voice and still kneel beneath God. It can preserve memory without worshiping memory. It can protect family history without turning the author into the highest name. It can say, “I was here,” while still confessing, “God is above everything I leave behind.”</w:t>
      </w:r>
    </w:p>
    <w:p>
      <w:pPr>
        <w:spacing w:after="160" w:line="283" w:lineRule="auto"/>
      </w:pPr>
      <w:r>
        <w:rPr>
          <w:rFonts w:ascii="Georgia" w:hAnsi="Georgia" w:eastAsia="Georgia"/>
          <w:b w:val="0"/>
          <w:color w:val="2C2621"/>
          <w:sz w:val="22"/>
        </w:rPr>
        <w:t>That is why this reflection does not weaken RNP. It strengthens it. It gives the archive humility, direction, and spiritual covering. It reminds every reader that the preserved words are not meant to end with Romeo. They are meant to lead toward God, truth, love, faith, and the life that must be lived honestly before the people we love.</w:t>
      </w:r>
    </w:p>
    <w:tbl>
      <w:tblPr>
        <w:tblW w:type="auto" w:w="0"/>
        <w:jc w:val="center"/>
        <w:tblLook w:firstColumn="1" w:firstRow="1" w:lastColumn="0" w:lastRow="0" w:noHBand="0" w:noVBand="1" w:val="04A0"/>
      </w:tblPr>
      <w:tblGrid>
        <w:gridCol w:w="9792"/>
      </w:tblGrid>
      <w:tr>
        <w:tc>
          <w:tcPr>
            <w:tcW w:type="dxa" w:w="9792"/>
            <w:shd w:fill="F6F0E3"/>
            <w:tcBorders>
              <w:top w:sz="8" w:val="single" w:color="D2B46D"/>
              <w:left w:sz="18" w:val="single" w:color="D6B05B"/>
              <w:bottom w:sz="8" w:val="single" w:color="D2B46D"/>
              <w:right w:sz="8" w:val="single" w:color="D2B46D"/>
            </w:tcBorders>
          </w:tcPr>
          <w:p>
            <w:pPr>
              <w:spacing w:after="100"/>
              <w:jc w:val="center"/>
            </w:pPr>
            <w:r>
              <w:rPr>
                <w:rFonts w:ascii="Georgia" w:hAnsi="Georgia" w:eastAsia="Georgia"/>
                <w:b/>
                <w:i w:val="0"/>
                <w:color w:val="B78D37"/>
                <w:sz w:val="28"/>
              </w:rPr>
              <w:t>Build the archive.</w:t>
            </w:r>
          </w:p>
          <w:p>
            <w:pPr>
              <w:spacing w:after="100"/>
              <w:jc w:val="center"/>
            </w:pPr>
            <w:r>
              <w:rPr>
                <w:rFonts w:ascii="Georgia" w:hAnsi="Georgia" w:eastAsia="Georgia"/>
                <w:b/>
                <w:i w:val="0"/>
                <w:color w:val="B78D37"/>
                <w:sz w:val="28"/>
              </w:rPr>
              <w:t>Do not worship the archive.</w:t>
            </w:r>
          </w:p>
          <w:p>
            <w:pPr>
              <w:spacing w:after="100"/>
              <w:jc w:val="center"/>
            </w:pPr>
            <w:r>
              <w:rPr>
                <w:rFonts w:ascii="Georgia" w:hAnsi="Georgia" w:eastAsia="Georgia"/>
                <w:b/>
                <w:i w:val="0"/>
                <w:color w:val="B78D37"/>
                <w:sz w:val="28"/>
              </w:rPr>
              <w:t>Preserve the story.</w:t>
            </w:r>
          </w:p>
          <w:p>
            <w:pPr>
              <w:spacing w:after="100"/>
              <w:jc w:val="center"/>
            </w:pPr>
            <w:r>
              <w:rPr>
                <w:rFonts w:ascii="Georgia" w:hAnsi="Georgia" w:eastAsia="Georgia"/>
                <w:b/>
                <w:i w:val="0"/>
                <w:color w:val="B78D37"/>
                <w:sz w:val="28"/>
              </w:rPr>
              <w:t>Let God remain above the story.</w:t>
            </w:r>
          </w:p>
        </w:tc>
      </w:tr>
    </w:tbl>
    <w:p/>
    <w:p>
      <w:pPr>
        <w:pStyle w:val="RNPHeading1"/>
        <w:spacing w:before="320" w:after="120"/>
        <w:pBdr>
          <w:left w:val="single" w:sz="14" w:space="6" w:color="D6B05B"/>
        </w:pBdr>
      </w:pPr>
      <w:r>
        <w:rPr>
          <w:rFonts w:ascii="Georgia" w:hAnsi="Georgia" w:eastAsia="Georgia"/>
          <w:b/>
          <w:color w:val="B78D37"/>
          <w:sz w:val="36"/>
        </w:rPr>
        <w:t>Public Download Note</w:t>
      </w:r>
    </w:p>
    <w:p>
      <w:pPr>
        <w:spacing w:after="160" w:line="283" w:lineRule="auto"/>
      </w:pPr>
      <w:r>
        <w:rPr>
          <w:rFonts w:ascii="Georgia" w:hAnsi="Georgia" w:eastAsia="Georgia"/>
          <w:b w:val="0"/>
          <w:color w:val="2C2621"/>
          <w:sz w:val="22"/>
        </w:rPr>
        <w:t>This document is intended to be offered as a public, non-OTP download from the Legacy Mission Statement page. The page itself should contain the full reflection so the reader does not have to download anything to understand its meaning. The downloadable copy is offered only as a keepsake for readers who want to preserve the reflection separately.</w:t>
      </w:r>
    </w:p>
    <w:p>
      <w:pPr>
        <w:spacing w:after="160" w:line="283" w:lineRule="auto"/>
      </w:pPr>
      <w:r>
        <w:rPr>
          <w:rFonts w:ascii="Georgia" w:hAnsi="Georgia" w:eastAsia="Georgia"/>
          <w:b w:val="0"/>
          <w:color w:val="2C2621"/>
          <w:sz w:val="22"/>
        </w:rPr>
        <w:t>Because this reflection is part of the public meaning of the Legacy Mission Statement, it should remain openly readable. It does not contain private source material, protected originals, or restricted archive instructions. It is meant to be shared as part of the public heart of The RomNote Project.</w:t>
      </w:r>
    </w:p>
    <w:sectPr w:rsidR="00FC693F" w:rsidRPr="0006063C" w:rsidSect="00034616">
      <w:footerReference w:type="default" r:id="rId9"/>
      <w:pgSz w:w="12240" w:h="15840"/>
      <w:pgMar w:top="1080" w:right="1224" w:bottom="1008" w:left="1224" w:header="720" w:footer="720" w:gutter="0"/>
      <w:cols w:space="720"/>
      <w:docGrid w:linePitch="360"/>
      <w:pgBorders w:offsetFrom="page">
        <w:top w:val="single" w:sz="8" w:space="24" w:color="D2B46D"/>
        <w:left w:val="single" w:sz="8" w:space="24" w:color="D2B46D"/>
        <w:bottom w:val="single" w:sz="8" w:space="24" w:color="D2B46D"/>
        <w:right w:val="single" w:sz="8" w:space="24" w:color="D2B46D"/>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eastAsia="Georgia"/>
        <w:color w:val="6B5C4B"/>
        <w:sz w:val="17"/>
      </w:rPr>
      <w:t>The RomNote Project  •  Public Reflection Document  •  The Higher Name Above the Legacy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8" w:lineRule="auto" w:after="160"/>
    </w:pPr>
    <w:rPr>
      <w:rFonts w:ascii="Georgia" w:hAnsi="Georgia" w:eastAsia="Georgia"/>
      <w:color w:val="2C262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NPTitle">
    <w:name w:val="RNP Title"/>
    <w:pPr>
      <w:spacing w:after="160" w:line="269" w:lineRule="auto"/>
    </w:pPr>
    <w:rPr>
      <w:rFonts w:ascii="Georgia" w:hAnsi="Georgia" w:eastAsia="Georgia"/>
      <w:b/>
      <w:i w:val="0"/>
      <w:color w:val="D6B05B"/>
      <w:sz w:val="56"/>
    </w:rPr>
  </w:style>
  <w:style w:type="paragraph" w:customStyle="1" w:styleId="RNPSubtitle">
    <w:name w:val="RNP Subtitle"/>
    <w:pPr>
      <w:spacing w:after="160" w:line="269" w:lineRule="auto"/>
    </w:pPr>
    <w:rPr>
      <w:rFonts w:ascii="Georgia" w:hAnsi="Georgia" w:eastAsia="Georgia"/>
      <w:b w:val="0"/>
      <w:i/>
      <w:color w:val="E9D9A6"/>
      <w:sz w:val="26"/>
    </w:rPr>
  </w:style>
  <w:style w:type="paragraph" w:customStyle="1" w:styleId="RNPHeading1">
    <w:name w:val="RNP Heading 1"/>
    <w:pPr>
      <w:spacing w:after="160" w:line="269" w:lineRule="auto"/>
    </w:pPr>
    <w:rPr>
      <w:rFonts w:ascii="Georgia" w:hAnsi="Georgia" w:eastAsia="Georgia"/>
      <w:b/>
      <w:i w:val="0"/>
      <w:color w:val="B78D37"/>
      <w:sz w:val="36"/>
    </w:rPr>
  </w:style>
  <w:style w:type="paragraph" w:customStyle="1" w:styleId="RNPHeading2">
    <w:name w:val="RNP Heading 2"/>
    <w:pPr>
      <w:spacing w:after="160" w:line="269" w:lineRule="auto"/>
    </w:pPr>
    <w:rPr>
      <w:rFonts w:ascii="Georgia" w:hAnsi="Georgia" w:eastAsia="Georgia"/>
      <w:b/>
      <w:i w:val="0"/>
      <w:color w:val="B78D37"/>
      <w:sz w:val="28"/>
    </w:rPr>
  </w:style>
  <w:style w:type="paragraph" w:customStyle="1" w:styleId="RNPSmallCaps">
    <w:name w:val="RNP Small Caps"/>
    <w:pPr>
      <w:spacing w:after="160" w:line="269" w:lineRule="auto"/>
    </w:pPr>
    <w:rPr>
      <w:rFonts w:ascii="Georgia" w:hAnsi="Georgia" w:eastAsia="Georgia"/>
      <w:b w:val="0"/>
      <w:i w:val="0"/>
      <w:color w:val="6B5C4B"/>
      <w:sz w:val="19"/>
    </w:rPr>
  </w:style>
  <w:style w:type="paragraph" w:customStyle="1" w:styleId="RNPPullQuote">
    <w:name w:val="RNP Pull Quote"/>
    <w:pPr>
      <w:spacing w:after="160" w:line="269" w:lineRule="auto"/>
    </w:pPr>
    <w:rPr>
      <w:rFonts w:ascii="Georgia" w:hAnsi="Georgia" w:eastAsia="Georgia"/>
      <w:b/>
      <w:i/>
      <w:color w:val="B78D37"/>
      <w:sz w:val="30"/>
    </w:rPr>
  </w:style>
  <w:style w:type="paragraph" w:customStyle="1" w:styleId="RNPClosing">
    <w:name w:val="RNP Closing"/>
    <w:pPr>
      <w:spacing w:after="160" w:line="269" w:lineRule="auto"/>
    </w:pPr>
    <w:rPr>
      <w:rFonts w:ascii="Georgia" w:hAnsi="Georgia" w:eastAsia="Georgia"/>
      <w:b/>
      <w:i w:val="0"/>
      <w:color w:val="B78D37"/>
      <w:sz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Higher Name Above the Legacy</dc:title>
  <dc:subject>A Reflection on Only Jesus and The RomNote Project</dc:subject>
  <dc:creator>Romeo Mesina / The RomNote Project</dc:creator>
  <cp:keywords>RomNote Project, RNP, Legacy Mission Statement, Only Jesus, faith, fatherhood, testimony, archive</cp:keywords>
  <dc:description>Public non-OTP RNP reflection document.</dc:description>
  <cp:lastModifiedBy/>
  <cp:revision>1</cp:revision>
  <dcterms:created xsi:type="dcterms:W3CDTF">2013-12-23T23:15:00Z</dcterms:created>
  <dcterms:modified xsi:type="dcterms:W3CDTF">2013-12-23T23:15:00Z</dcterms:modified>
  <cp:category/>
</cp:coreProperties>
</file>